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0ED" w:rsidRDefault="00490657" w:rsidP="00347737">
      <w:pPr>
        <w:pStyle w:val="Corpotesto"/>
        <w:ind w:left="0"/>
        <w:jc w:val="center"/>
        <w:rPr>
          <w:rFonts w:ascii="Times New Roman"/>
          <w:sz w:val="20"/>
        </w:rPr>
      </w:pPr>
      <w:r>
        <w:rPr>
          <w:rFonts w:ascii="Times New Roman"/>
          <w:noProof/>
          <w:sz w:val="20"/>
          <w:lang w:val="it-IT" w:eastAsia="it-IT"/>
        </w:rPr>
        <w:drawing>
          <wp:inline distT="0" distB="0" distL="0" distR="0" wp14:anchorId="2847EE17" wp14:editId="6A85B83A">
            <wp:extent cx="749369" cy="8953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0916" cy="897198"/>
                    </a:xfrm>
                    <a:prstGeom prst="rect">
                      <a:avLst/>
                    </a:prstGeom>
                  </pic:spPr>
                </pic:pic>
              </a:graphicData>
            </a:graphic>
          </wp:inline>
        </w:drawing>
      </w:r>
    </w:p>
    <w:p w:rsidR="006669A5" w:rsidRPr="00FD0B37" w:rsidRDefault="006669A5" w:rsidP="00347737">
      <w:pPr>
        <w:jc w:val="center"/>
        <w:rPr>
          <w:rFonts w:ascii="Calibri" w:eastAsia="Calibri" w:hAnsi="Calibri"/>
          <w:b/>
          <w:sz w:val="36"/>
          <w:lang w:val="it-IT"/>
        </w:rPr>
      </w:pPr>
      <w:r w:rsidRPr="00FD0B37">
        <w:rPr>
          <w:rFonts w:ascii="Calibri" w:eastAsia="Calibri" w:hAnsi="Calibri"/>
          <w:b/>
          <w:sz w:val="36"/>
          <w:lang w:val="it-IT"/>
        </w:rPr>
        <w:t>COMUNE DI MAGNAGO</w:t>
      </w:r>
    </w:p>
    <w:p w:rsidR="006669A5" w:rsidRPr="00FD0B37" w:rsidRDefault="006669A5" w:rsidP="00347737">
      <w:pPr>
        <w:jc w:val="center"/>
        <w:rPr>
          <w:rFonts w:ascii="Calibri" w:eastAsia="Calibri" w:hAnsi="Calibri"/>
          <w:b/>
          <w:sz w:val="36"/>
          <w:lang w:val="it-IT"/>
        </w:rPr>
      </w:pPr>
      <w:r w:rsidRPr="00FD0B37">
        <w:rPr>
          <w:rFonts w:ascii="Calibri" w:eastAsia="Calibri" w:hAnsi="Calibri"/>
          <w:b/>
          <w:sz w:val="36"/>
          <w:lang w:val="it-IT"/>
        </w:rPr>
        <w:t>Piazza Italia 1 – Magnago (MI) 20020 – P.IVA 00950100156</w:t>
      </w:r>
    </w:p>
    <w:p w:rsidR="001540ED" w:rsidRPr="00FD0B37" w:rsidRDefault="00703BF8" w:rsidP="00347737">
      <w:pPr>
        <w:spacing w:before="1"/>
        <w:ind w:left="734" w:right="789"/>
        <w:jc w:val="center"/>
        <w:rPr>
          <w:b/>
          <w:sz w:val="24"/>
          <w:lang w:val="it-IT"/>
        </w:rPr>
      </w:pPr>
      <w:r w:rsidRPr="00FD0B37">
        <w:rPr>
          <w:b/>
          <w:w w:val="95"/>
          <w:sz w:val="24"/>
          <w:lang w:val="it-IT"/>
        </w:rPr>
        <w:t>--------------------</w:t>
      </w:r>
    </w:p>
    <w:p w:rsidR="001540ED" w:rsidRPr="00FD0B37" w:rsidRDefault="00703BF8" w:rsidP="00347737">
      <w:pPr>
        <w:pStyle w:val="Titolo1"/>
        <w:spacing w:before="4"/>
        <w:rPr>
          <w:sz w:val="22"/>
          <w:lang w:val="it-IT"/>
        </w:rPr>
      </w:pPr>
      <w:r w:rsidRPr="00FD0B37">
        <w:rPr>
          <w:w w:val="90"/>
          <w:sz w:val="22"/>
          <w:lang w:val="it-IT"/>
        </w:rPr>
        <w:t xml:space="preserve">Settore </w:t>
      </w:r>
      <w:r w:rsidR="006669A5" w:rsidRPr="00FD0B37">
        <w:rPr>
          <w:w w:val="90"/>
          <w:sz w:val="22"/>
          <w:lang w:val="it-IT"/>
        </w:rPr>
        <w:t>Servizi alla Persona</w:t>
      </w:r>
    </w:p>
    <w:p w:rsidR="001540ED" w:rsidRPr="00490657" w:rsidRDefault="001540ED" w:rsidP="00347737">
      <w:pPr>
        <w:pStyle w:val="Corpotesto"/>
        <w:ind w:left="0"/>
        <w:jc w:val="center"/>
        <w:rPr>
          <w:b/>
          <w:sz w:val="26"/>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263"/>
      </w:tblGrid>
      <w:tr w:rsidR="006669A5" w:rsidRPr="009F754D" w:rsidTr="006669A5">
        <w:trPr>
          <w:trHeight w:val="1723"/>
          <w:jc w:val="center"/>
        </w:trPr>
        <w:tc>
          <w:tcPr>
            <w:tcW w:w="9263" w:type="dxa"/>
            <w:shd w:val="clear" w:color="auto" w:fill="DBE5F1"/>
          </w:tcPr>
          <w:p w:rsidR="0089126F" w:rsidRDefault="0089126F" w:rsidP="00347737">
            <w:pPr>
              <w:spacing w:line="360" w:lineRule="auto"/>
              <w:jc w:val="center"/>
              <w:rPr>
                <w:rFonts w:ascii="Arial" w:hAnsi="Arial" w:cs="Arial"/>
                <w:b/>
                <w:sz w:val="24"/>
                <w:szCs w:val="20"/>
                <w:lang w:val="it-IT"/>
              </w:rPr>
            </w:pPr>
          </w:p>
          <w:p w:rsidR="00EE4498" w:rsidRDefault="006669A5" w:rsidP="00347737">
            <w:pPr>
              <w:spacing w:line="360" w:lineRule="auto"/>
              <w:jc w:val="center"/>
              <w:rPr>
                <w:rFonts w:ascii="Arial" w:hAnsi="Arial" w:cs="Arial"/>
                <w:b/>
                <w:sz w:val="24"/>
                <w:szCs w:val="20"/>
                <w:lang w:val="it-IT"/>
              </w:rPr>
            </w:pPr>
            <w:r w:rsidRPr="006669A5">
              <w:rPr>
                <w:rFonts w:ascii="Arial" w:hAnsi="Arial" w:cs="Arial"/>
                <w:b/>
                <w:sz w:val="24"/>
                <w:szCs w:val="20"/>
                <w:lang w:val="it-IT"/>
              </w:rPr>
              <w:t xml:space="preserve">RELAZIONE </w:t>
            </w:r>
            <w:r w:rsidR="008B0ABA">
              <w:rPr>
                <w:rFonts w:ascii="Arial" w:hAnsi="Arial" w:cs="Arial"/>
                <w:b/>
                <w:sz w:val="24"/>
                <w:szCs w:val="20"/>
                <w:lang w:val="it-IT"/>
              </w:rPr>
              <w:t>ISTRUTTORIA SULL’AFFIDAMENTO ALLA SOCIETA’ IN HOUSE EURO.PA SERVICE SRL DEL SERVIZIO DI GESTIONE PALESTRE COMUNALI.</w:t>
            </w:r>
          </w:p>
          <w:p w:rsidR="008B0ABA" w:rsidRPr="00EE4498" w:rsidRDefault="008B0ABA" w:rsidP="00347737">
            <w:pPr>
              <w:spacing w:line="360" w:lineRule="auto"/>
              <w:jc w:val="center"/>
              <w:rPr>
                <w:rFonts w:ascii="Arial" w:hAnsi="Arial" w:cs="Arial"/>
                <w:b/>
                <w:sz w:val="24"/>
                <w:szCs w:val="20"/>
                <w:lang w:val="it-IT"/>
              </w:rPr>
            </w:pPr>
            <w:r>
              <w:rPr>
                <w:rFonts w:ascii="Arial" w:hAnsi="Arial" w:cs="Arial"/>
                <w:b/>
                <w:sz w:val="24"/>
                <w:szCs w:val="20"/>
                <w:lang w:val="it-IT"/>
              </w:rPr>
              <w:t xml:space="preserve">(DURATA </w:t>
            </w:r>
            <w:r w:rsidR="00C00DB0">
              <w:rPr>
                <w:rFonts w:ascii="Arial" w:hAnsi="Arial" w:cs="Arial"/>
                <w:b/>
                <w:sz w:val="24"/>
                <w:szCs w:val="20"/>
                <w:lang w:val="it-IT"/>
              </w:rPr>
              <w:t>– DAL 1</w:t>
            </w:r>
            <w:r>
              <w:rPr>
                <w:rFonts w:ascii="Arial" w:hAnsi="Arial" w:cs="Arial"/>
                <w:b/>
                <w:sz w:val="24"/>
                <w:szCs w:val="20"/>
                <w:lang w:val="it-IT"/>
              </w:rPr>
              <w:t xml:space="preserve">/09/2019 AL </w:t>
            </w:r>
            <w:r w:rsidR="00C00DB0">
              <w:rPr>
                <w:rFonts w:ascii="Arial" w:hAnsi="Arial" w:cs="Arial"/>
                <w:b/>
                <w:sz w:val="24"/>
                <w:szCs w:val="20"/>
                <w:lang w:val="it-IT"/>
              </w:rPr>
              <w:t>30</w:t>
            </w:r>
            <w:r w:rsidR="0089126F">
              <w:rPr>
                <w:rFonts w:ascii="Arial" w:hAnsi="Arial" w:cs="Arial"/>
                <w:b/>
                <w:sz w:val="24"/>
                <w:szCs w:val="20"/>
                <w:lang w:val="it-IT"/>
              </w:rPr>
              <w:t>/06/2020)</w:t>
            </w:r>
          </w:p>
          <w:p w:rsidR="0089257A" w:rsidRPr="0089257A" w:rsidRDefault="0089257A" w:rsidP="00B50143">
            <w:pPr>
              <w:spacing w:line="276" w:lineRule="auto"/>
              <w:ind w:left="235" w:right="149"/>
              <w:jc w:val="center"/>
              <w:rPr>
                <w:rFonts w:ascii="Times New Roman" w:eastAsia="Times New Roman" w:hAnsi="Times New Roman" w:cs="Times New Roman"/>
                <w:sz w:val="24"/>
                <w:szCs w:val="24"/>
                <w:lang w:val="it-IT" w:eastAsia="it-IT" w:bidi="it-IT"/>
              </w:rPr>
            </w:pPr>
            <w:r w:rsidRPr="0089257A">
              <w:rPr>
                <w:rFonts w:ascii="Arial" w:hAnsi="Arial" w:cs="Arial"/>
                <w:color w:val="000000"/>
                <w:sz w:val="21"/>
                <w:szCs w:val="21"/>
                <w:lang w:val="it-IT"/>
              </w:rPr>
              <w:t xml:space="preserve">Relazione </w:t>
            </w:r>
            <w:r w:rsidR="00C00DB0">
              <w:rPr>
                <w:rFonts w:ascii="Arial" w:hAnsi="Arial" w:cs="Arial"/>
                <w:color w:val="000000"/>
                <w:sz w:val="21"/>
                <w:szCs w:val="21"/>
                <w:lang w:val="it-IT"/>
              </w:rPr>
              <w:t xml:space="preserve"> resa ai </w:t>
            </w:r>
            <w:r w:rsidRPr="0089257A">
              <w:rPr>
                <w:rFonts w:ascii="Arial" w:hAnsi="Arial" w:cs="Arial"/>
                <w:color w:val="000000"/>
                <w:sz w:val="21"/>
                <w:szCs w:val="21"/>
                <w:lang w:val="it-IT"/>
              </w:rPr>
              <w:t xml:space="preserve">sensi </w:t>
            </w:r>
            <w:r w:rsidR="00B50143">
              <w:rPr>
                <w:rFonts w:ascii="Arial" w:hAnsi="Arial" w:cs="Arial"/>
                <w:color w:val="000000"/>
                <w:sz w:val="21"/>
                <w:szCs w:val="21"/>
                <w:lang w:val="it-IT"/>
              </w:rPr>
              <w:t>del combinato disposto dell</w:t>
            </w:r>
            <w:r w:rsidRPr="0089257A">
              <w:rPr>
                <w:rFonts w:ascii="Arial" w:hAnsi="Arial" w:cs="Arial"/>
                <w:color w:val="000000"/>
                <w:sz w:val="21"/>
                <w:szCs w:val="21"/>
                <w:lang w:val="it-IT"/>
              </w:rPr>
              <w:t>'art. 34, comma 20</w:t>
            </w:r>
            <w:r w:rsidR="0069134C">
              <w:rPr>
                <w:rFonts w:ascii="Arial" w:hAnsi="Arial" w:cs="Arial"/>
                <w:color w:val="000000"/>
                <w:sz w:val="21"/>
                <w:szCs w:val="21"/>
                <w:lang w:val="it-IT"/>
              </w:rPr>
              <w:t>, del DL 18 ottobre 2012, n.179</w:t>
            </w:r>
            <w:r w:rsidR="00B50143">
              <w:rPr>
                <w:rFonts w:ascii="Arial" w:hAnsi="Arial" w:cs="Arial"/>
                <w:color w:val="000000"/>
                <w:sz w:val="21"/>
                <w:szCs w:val="21"/>
                <w:lang w:val="it-IT"/>
              </w:rPr>
              <w:t xml:space="preserve"> e dell’</w:t>
            </w:r>
            <w:proofErr w:type="spellStart"/>
            <w:r w:rsidR="00B50143">
              <w:rPr>
                <w:rFonts w:ascii="Arial" w:hAnsi="Arial" w:cs="Arial"/>
                <w:color w:val="000000"/>
                <w:sz w:val="21"/>
                <w:szCs w:val="21"/>
                <w:lang w:val="it-IT"/>
              </w:rPr>
              <w:t>art.lo</w:t>
            </w:r>
            <w:proofErr w:type="spellEnd"/>
            <w:r w:rsidR="00B50143">
              <w:rPr>
                <w:rFonts w:ascii="Arial" w:hAnsi="Arial" w:cs="Arial"/>
                <w:color w:val="000000"/>
                <w:sz w:val="21"/>
                <w:szCs w:val="21"/>
                <w:lang w:val="it-IT"/>
              </w:rPr>
              <w:t xml:space="preserve"> 192 </w:t>
            </w:r>
            <w:r w:rsidR="00B50143" w:rsidRPr="00E05F1C">
              <w:rPr>
                <w:rFonts w:ascii="Times New Roman" w:eastAsia="Times New Roman" w:hAnsi="Times New Roman" w:cs="Times New Roman"/>
                <w:sz w:val="24"/>
                <w:szCs w:val="24"/>
                <w:lang w:val="it-IT" w:eastAsia="it-IT" w:bidi="it-IT"/>
              </w:rPr>
              <w:t>del decreto legislativo 18 aprile 2016, n. 50.</w:t>
            </w:r>
          </w:p>
          <w:p w:rsidR="0089257A" w:rsidRPr="00FD0B37" w:rsidRDefault="0089257A" w:rsidP="0089257A">
            <w:pPr>
              <w:spacing w:before="1"/>
              <w:rPr>
                <w:rFonts w:ascii="Times New Roman" w:eastAsia="Times New Roman" w:hAnsi="Times New Roman" w:cs="Times New Roman"/>
                <w:sz w:val="20"/>
                <w:szCs w:val="24"/>
                <w:lang w:val="it-IT" w:eastAsia="it-IT" w:bidi="it-IT"/>
              </w:rPr>
            </w:pPr>
          </w:p>
          <w:p w:rsidR="006669A5" w:rsidRPr="00523287" w:rsidRDefault="006669A5" w:rsidP="00523287">
            <w:pPr>
              <w:jc w:val="center"/>
              <w:rPr>
                <w:rFonts w:ascii="Arial" w:hAnsi="Arial" w:cs="Arial"/>
                <w:sz w:val="20"/>
                <w:szCs w:val="20"/>
                <w:lang w:val="it-IT"/>
              </w:rPr>
            </w:pPr>
          </w:p>
        </w:tc>
      </w:tr>
    </w:tbl>
    <w:p w:rsidR="001540ED" w:rsidRPr="00490657" w:rsidRDefault="001540ED" w:rsidP="00347737">
      <w:pPr>
        <w:pStyle w:val="Corpotesto"/>
        <w:ind w:left="0"/>
        <w:jc w:val="center"/>
        <w:rPr>
          <w:b/>
          <w:sz w:val="26"/>
          <w:lang w:val="it-IT"/>
        </w:rPr>
      </w:pPr>
    </w:p>
    <w:p w:rsidR="00E05F1C" w:rsidRPr="00993A31" w:rsidRDefault="00E05F1C" w:rsidP="00E05F1C">
      <w:pPr>
        <w:spacing w:before="74"/>
        <w:ind w:left="235"/>
        <w:jc w:val="both"/>
        <w:outlineLvl w:val="0"/>
        <w:rPr>
          <w:rFonts w:ascii="Times New Roman" w:eastAsia="Times New Roman" w:hAnsi="Times New Roman" w:cs="Times New Roman"/>
          <w:b/>
          <w:bCs/>
          <w:sz w:val="24"/>
          <w:szCs w:val="24"/>
          <w:lang w:val="it-IT" w:eastAsia="it-IT" w:bidi="it-IT"/>
        </w:rPr>
      </w:pPr>
      <w:r w:rsidRPr="00993A31">
        <w:rPr>
          <w:rFonts w:ascii="Times New Roman" w:eastAsia="Times New Roman" w:hAnsi="Times New Roman" w:cs="Times New Roman"/>
          <w:b/>
          <w:bCs/>
          <w:sz w:val="24"/>
          <w:szCs w:val="24"/>
          <w:u w:val="single" w:color="FF0000"/>
          <w:lang w:val="it-IT" w:eastAsia="it-IT" w:bidi="it-IT"/>
        </w:rPr>
        <w:t>Finalità</w:t>
      </w:r>
    </w:p>
    <w:p w:rsidR="00E05F1C" w:rsidRPr="00E05F1C" w:rsidRDefault="00E05F1C" w:rsidP="00E05F1C">
      <w:pPr>
        <w:spacing w:before="42" w:line="276" w:lineRule="auto"/>
        <w:ind w:left="235" w:right="146"/>
        <w:jc w:val="both"/>
        <w:rPr>
          <w:rFonts w:ascii="Times New Roman" w:eastAsia="Times New Roman" w:hAnsi="Times New Roman" w:cs="Times New Roman"/>
          <w:sz w:val="24"/>
          <w:szCs w:val="24"/>
          <w:lang w:val="it-IT" w:eastAsia="it-IT" w:bidi="it-IT"/>
        </w:rPr>
      </w:pPr>
      <w:r w:rsidRPr="00E05F1C">
        <w:rPr>
          <w:rFonts w:ascii="Times New Roman" w:eastAsia="Times New Roman" w:hAnsi="Times New Roman" w:cs="Times New Roman"/>
          <w:sz w:val="24"/>
          <w:szCs w:val="24"/>
          <w:lang w:val="it-IT" w:eastAsia="it-IT" w:bidi="it-IT"/>
        </w:rPr>
        <w:t xml:space="preserve">Il presente documento rappresenta la relazione/istruttoria sull’affidamento della Gestione dei servizi integrati di portierato </w:t>
      </w:r>
      <w:r>
        <w:rPr>
          <w:rFonts w:ascii="Times New Roman" w:eastAsia="Times New Roman" w:hAnsi="Times New Roman" w:cs="Times New Roman"/>
          <w:sz w:val="24"/>
          <w:szCs w:val="24"/>
          <w:lang w:val="it-IT" w:eastAsia="it-IT" w:bidi="it-IT"/>
        </w:rPr>
        <w:t>e pulizia palestre comunali</w:t>
      </w:r>
      <w:r w:rsidRPr="00E05F1C">
        <w:rPr>
          <w:rFonts w:ascii="Times New Roman" w:eastAsia="Times New Roman" w:hAnsi="Times New Roman" w:cs="Times New Roman"/>
          <w:sz w:val="24"/>
          <w:szCs w:val="24"/>
          <w:lang w:val="it-IT" w:eastAsia="it-IT" w:bidi="it-IT"/>
        </w:rPr>
        <w:t>.</w:t>
      </w:r>
    </w:p>
    <w:p w:rsidR="00E05F1C" w:rsidRPr="00E05F1C" w:rsidRDefault="00E05F1C" w:rsidP="00E05F1C">
      <w:pPr>
        <w:spacing w:line="276" w:lineRule="auto"/>
        <w:ind w:left="235" w:right="148"/>
        <w:jc w:val="both"/>
        <w:rPr>
          <w:rFonts w:ascii="Times New Roman" w:eastAsia="Times New Roman" w:hAnsi="Times New Roman" w:cs="Times New Roman"/>
          <w:sz w:val="24"/>
          <w:szCs w:val="24"/>
          <w:lang w:val="it-IT" w:eastAsia="it-IT" w:bidi="it-IT"/>
        </w:rPr>
      </w:pPr>
      <w:r w:rsidRPr="00E05F1C">
        <w:rPr>
          <w:rFonts w:ascii="Times New Roman" w:eastAsia="Times New Roman" w:hAnsi="Times New Roman" w:cs="Times New Roman"/>
          <w:sz w:val="24"/>
          <w:szCs w:val="24"/>
          <w:lang w:val="it-IT" w:eastAsia="it-IT" w:bidi="it-IT"/>
        </w:rPr>
        <w:t xml:space="preserve">La relazione è redatta ai sensi </w:t>
      </w:r>
      <w:r w:rsidR="00B50143">
        <w:rPr>
          <w:rFonts w:ascii="Times New Roman" w:eastAsia="Times New Roman" w:hAnsi="Times New Roman" w:cs="Times New Roman"/>
          <w:sz w:val="24"/>
          <w:szCs w:val="24"/>
          <w:lang w:val="it-IT" w:eastAsia="it-IT" w:bidi="it-IT"/>
        </w:rPr>
        <w:t xml:space="preserve">del combinato disposto </w:t>
      </w:r>
      <w:r w:rsidRPr="00E05F1C">
        <w:rPr>
          <w:rFonts w:ascii="Times New Roman" w:eastAsia="Times New Roman" w:hAnsi="Times New Roman" w:cs="Times New Roman"/>
          <w:sz w:val="24"/>
          <w:szCs w:val="24"/>
          <w:lang w:val="it-IT" w:eastAsia="it-IT" w:bidi="it-IT"/>
        </w:rPr>
        <w:t>dell’art. 192 del decreto le</w:t>
      </w:r>
      <w:r w:rsidR="00B50143">
        <w:rPr>
          <w:rFonts w:ascii="Times New Roman" w:eastAsia="Times New Roman" w:hAnsi="Times New Roman" w:cs="Times New Roman"/>
          <w:sz w:val="24"/>
          <w:szCs w:val="24"/>
          <w:lang w:val="it-IT" w:eastAsia="it-IT" w:bidi="it-IT"/>
        </w:rPr>
        <w:t xml:space="preserve">gislativo 18 aprile 2016, n. 50 e </w:t>
      </w:r>
      <w:r w:rsidR="00B50143">
        <w:rPr>
          <w:rFonts w:ascii="Arial" w:hAnsi="Arial" w:cs="Arial"/>
          <w:color w:val="000000"/>
          <w:sz w:val="21"/>
          <w:szCs w:val="21"/>
          <w:lang w:val="it-IT"/>
        </w:rPr>
        <w:t>dell</w:t>
      </w:r>
      <w:r w:rsidR="00B50143" w:rsidRPr="0089257A">
        <w:rPr>
          <w:rFonts w:ascii="Arial" w:hAnsi="Arial" w:cs="Arial"/>
          <w:color w:val="000000"/>
          <w:sz w:val="21"/>
          <w:szCs w:val="21"/>
          <w:lang w:val="it-IT"/>
        </w:rPr>
        <w:t>'art. 34, comma 20</w:t>
      </w:r>
      <w:r w:rsidR="00B50143">
        <w:rPr>
          <w:rFonts w:ascii="Arial" w:hAnsi="Arial" w:cs="Arial"/>
          <w:color w:val="000000"/>
          <w:sz w:val="21"/>
          <w:szCs w:val="21"/>
          <w:lang w:val="it-IT"/>
        </w:rPr>
        <w:t>, del DL 18 ottobre 2012, n.179</w:t>
      </w:r>
      <w:r w:rsidR="00B50143" w:rsidRPr="00E05F1C">
        <w:rPr>
          <w:rFonts w:ascii="Times New Roman" w:eastAsia="Times New Roman" w:hAnsi="Times New Roman" w:cs="Times New Roman"/>
          <w:sz w:val="24"/>
          <w:szCs w:val="24"/>
          <w:lang w:val="it-IT" w:eastAsia="it-IT" w:bidi="it-IT"/>
        </w:rPr>
        <w:t xml:space="preserve">. </w:t>
      </w:r>
      <w:r w:rsidR="00B50143">
        <w:rPr>
          <w:rFonts w:ascii="Times New Roman" w:eastAsia="Times New Roman" w:hAnsi="Times New Roman" w:cs="Times New Roman"/>
          <w:sz w:val="24"/>
          <w:szCs w:val="24"/>
          <w:lang w:val="it-IT" w:eastAsia="it-IT" w:bidi="it-IT"/>
        </w:rPr>
        <w:t xml:space="preserve"> Tali</w:t>
      </w:r>
      <w:r w:rsidRPr="00E05F1C">
        <w:rPr>
          <w:rFonts w:ascii="Times New Roman" w:eastAsia="Times New Roman" w:hAnsi="Times New Roman" w:cs="Times New Roman"/>
          <w:sz w:val="24"/>
          <w:szCs w:val="24"/>
          <w:lang w:val="it-IT" w:eastAsia="it-IT" w:bidi="it-IT"/>
        </w:rPr>
        <w:t xml:space="preserve"> di</w:t>
      </w:r>
      <w:r w:rsidR="00B50143">
        <w:rPr>
          <w:rFonts w:ascii="Times New Roman" w:eastAsia="Times New Roman" w:hAnsi="Times New Roman" w:cs="Times New Roman"/>
          <w:sz w:val="24"/>
          <w:szCs w:val="24"/>
          <w:lang w:val="it-IT" w:eastAsia="it-IT" w:bidi="it-IT"/>
        </w:rPr>
        <w:t xml:space="preserve">sposizioni normative prevedono </w:t>
      </w:r>
      <w:r w:rsidRPr="00E05F1C">
        <w:rPr>
          <w:rFonts w:ascii="Times New Roman" w:eastAsia="Times New Roman" w:hAnsi="Times New Roman" w:cs="Times New Roman"/>
          <w:sz w:val="24"/>
          <w:szCs w:val="24"/>
          <w:lang w:val="it-IT" w:eastAsia="it-IT" w:bidi="it-IT"/>
        </w:rPr>
        <w:t xml:space="preserve"> che “ai fini dell’affidamento in </w:t>
      </w:r>
      <w:proofErr w:type="spellStart"/>
      <w:r w:rsidRPr="00E05F1C">
        <w:rPr>
          <w:rFonts w:ascii="Times New Roman" w:eastAsia="Times New Roman" w:hAnsi="Times New Roman" w:cs="Times New Roman"/>
          <w:sz w:val="24"/>
          <w:szCs w:val="24"/>
          <w:lang w:val="it-IT" w:eastAsia="it-IT" w:bidi="it-IT"/>
        </w:rPr>
        <w:t>house</w:t>
      </w:r>
      <w:proofErr w:type="spellEnd"/>
      <w:r w:rsidRPr="00E05F1C">
        <w:rPr>
          <w:rFonts w:ascii="Times New Roman" w:eastAsia="Times New Roman" w:hAnsi="Times New Roman" w:cs="Times New Roman"/>
          <w:sz w:val="24"/>
          <w:szCs w:val="24"/>
          <w:lang w:val="it-IT" w:eastAsia="it-IT" w:bidi="it-IT"/>
        </w:rPr>
        <w:t xml:space="preserve"> di un contratto avente ad oggetto servizi disponibili sul mercato in regime di concorrenza, le stazioni appaltanti effettuano preventivamente la valutazione sulla congruità economica dell’offerta dei soggetti in </w:t>
      </w:r>
      <w:proofErr w:type="spellStart"/>
      <w:r w:rsidRPr="00E05F1C">
        <w:rPr>
          <w:rFonts w:ascii="Times New Roman" w:eastAsia="Times New Roman" w:hAnsi="Times New Roman" w:cs="Times New Roman"/>
          <w:sz w:val="24"/>
          <w:szCs w:val="24"/>
          <w:lang w:val="it-IT" w:eastAsia="it-IT" w:bidi="it-IT"/>
        </w:rPr>
        <w:t>house</w:t>
      </w:r>
      <w:proofErr w:type="spellEnd"/>
      <w:r w:rsidRPr="00E05F1C">
        <w:rPr>
          <w:rFonts w:ascii="Times New Roman" w:eastAsia="Times New Roman" w:hAnsi="Times New Roman" w:cs="Times New Roman"/>
          <w:sz w:val="24"/>
          <w:szCs w:val="24"/>
          <w:lang w:val="it-IT" w:eastAsia="it-IT" w:bidi="it-IT"/>
        </w:rPr>
        <w:t>, avuto riguardo all’oggetto e al valore della prestazione, dando conto nella motivazione del provvedimento di affidamento delle ragioni del mancato ricorso al mercato, nonché dei benefici per la collettività della forma di gestione prescelta, anche con riferimento agli obiettivi di universalità e socialità, di efficienza, di economicità e di qualità del servizio, nonché di ottimale impiego delle risorse pubbliche”.</w:t>
      </w:r>
    </w:p>
    <w:p w:rsidR="00E05F1C" w:rsidRPr="00FD0B37" w:rsidRDefault="00E05F1C" w:rsidP="00E05F1C">
      <w:pPr>
        <w:spacing w:before="1"/>
        <w:rPr>
          <w:rFonts w:ascii="Times New Roman" w:eastAsia="Times New Roman" w:hAnsi="Times New Roman" w:cs="Times New Roman"/>
          <w:sz w:val="20"/>
          <w:szCs w:val="24"/>
          <w:lang w:val="it-IT" w:eastAsia="it-IT" w:bidi="it-IT"/>
        </w:rPr>
      </w:pPr>
    </w:p>
    <w:p w:rsidR="00E05F1C" w:rsidRPr="00993A31" w:rsidRDefault="00E05F1C" w:rsidP="00E05F1C">
      <w:pPr>
        <w:ind w:left="235"/>
        <w:jc w:val="both"/>
        <w:outlineLvl w:val="0"/>
        <w:rPr>
          <w:rFonts w:ascii="Times New Roman" w:eastAsia="Times New Roman" w:hAnsi="Times New Roman" w:cs="Times New Roman"/>
          <w:b/>
          <w:bCs/>
          <w:sz w:val="24"/>
          <w:szCs w:val="24"/>
          <w:lang w:val="it-IT" w:eastAsia="it-IT" w:bidi="it-IT"/>
        </w:rPr>
      </w:pPr>
      <w:r w:rsidRPr="00993A31">
        <w:rPr>
          <w:rFonts w:ascii="Times New Roman" w:eastAsia="Times New Roman" w:hAnsi="Times New Roman" w:cs="Times New Roman"/>
          <w:b/>
          <w:bCs/>
          <w:sz w:val="24"/>
          <w:szCs w:val="24"/>
          <w:u w:val="single" w:color="FF0000"/>
          <w:lang w:val="it-IT" w:eastAsia="it-IT" w:bidi="it-IT"/>
        </w:rPr>
        <w:t>Il quadro normativo di riferimento</w:t>
      </w:r>
    </w:p>
    <w:p w:rsidR="00E05F1C" w:rsidRPr="00E05F1C" w:rsidRDefault="00E05F1C" w:rsidP="00E05F1C">
      <w:pPr>
        <w:spacing w:before="42" w:line="276" w:lineRule="auto"/>
        <w:ind w:left="235" w:right="152"/>
        <w:jc w:val="both"/>
        <w:rPr>
          <w:rFonts w:ascii="Times New Roman" w:eastAsia="Times New Roman" w:hAnsi="Times New Roman" w:cs="Times New Roman"/>
          <w:sz w:val="24"/>
          <w:szCs w:val="24"/>
          <w:lang w:val="it-IT" w:eastAsia="it-IT" w:bidi="it-IT"/>
        </w:rPr>
      </w:pPr>
      <w:r w:rsidRPr="00E05F1C">
        <w:rPr>
          <w:rFonts w:ascii="Times New Roman" w:eastAsia="Times New Roman" w:hAnsi="Times New Roman" w:cs="Times New Roman"/>
          <w:sz w:val="24"/>
          <w:szCs w:val="24"/>
          <w:lang w:val="it-IT" w:eastAsia="it-IT" w:bidi="it-IT"/>
        </w:rPr>
        <w:t xml:space="preserve">L’esposizione di quanto richiesto dall’art. 192 del d.lgs. 50/2016 trova le sue fondamenta su una sintetica disamina della normativa vigente in tema di società in </w:t>
      </w:r>
      <w:proofErr w:type="spellStart"/>
      <w:r w:rsidRPr="00E05F1C">
        <w:rPr>
          <w:rFonts w:ascii="Times New Roman" w:eastAsia="Times New Roman" w:hAnsi="Times New Roman" w:cs="Times New Roman"/>
          <w:sz w:val="24"/>
          <w:szCs w:val="24"/>
          <w:lang w:val="it-IT" w:eastAsia="it-IT" w:bidi="it-IT"/>
        </w:rPr>
        <w:t>house</w:t>
      </w:r>
      <w:proofErr w:type="spellEnd"/>
      <w:r w:rsidRPr="00E05F1C">
        <w:rPr>
          <w:rFonts w:ascii="Times New Roman" w:eastAsia="Times New Roman" w:hAnsi="Times New Roman" w:cs="Times New Roman"/>
          <w:sz w:val="24"/>
          <w:szCs w:val="24"/>
          <w:lang w:val="it-IT" w:eastAsia="it-IT" w:bidi="it-IT"/>
        </w:rPr>
        <w:t xml:space="preserve"> </w:t>
      </w:r>
      <w:proofErr w:type="spellStart"/>
      <w:r w:rsidRPr="00E05F1C">
        <w:rPr>
          <w:rFonts w:ascii="Times New Roman" w:eastAsia="Times New Roman" w:hAnsi="Times New Roman" w:cs="Times New Roman"/>
          <w:sz w:val="24"/>
          <w:szCs w:val="24"/>
          <w:lang w:val="it-IT" w:eastAsia="it-IT" w:bidi="it-IT"/>
        </w:rPr>
        <w:t>providing</w:t>
      </w:r>
      <w:proofErr w:type="spellEnd"/>
      <w:r w:rsidRPr="00E05F1C">
        <w:rPr>
          <w:rFonts w:ascii="Times New Roman" w:eastAsia="Times New Roman" w:hAnsi="Times New Roman" w:cs="Times New Roman"/>
          <w:sz w:val="24"/>
          <w:szCs w:val="24"/>
          <w:lang w:val="it-IT" w:eastAsia="it-IT" w:bidi="it-IT"/>
        </w:rPr>
        <w:t>.</w:t>
      </w:r>
    </w:p>
    <w:p w:rsidR="00E05F1C" w:rsidRPr="00E05F1C" w:rsidRDefault="00E05F1C" w:rsidP="00E05F1C">
      <w:pPr>
        <w:spacing w:line="276" w:lineRule="auto"/>
        <w:ind w:left="235" w:right="151"/>
        <w:jc w:val="both"/>
        <w:rPr>
          <w:rFonts w:ascii="Times New Roman" w:eastAsia="Times New Roman" w:hAnsi="Times New Roman" w:cs="Times New Roman"/>
          <w:sz w:val="24"/>
          <w:szCs w:val="24"/>
          <w:lang w:val="it-IT" w:eastAsia="it-IT" w:bidi="it-IT"/>
        </w:rPr>
      </w:pPr>
      <w:r w:rsidRPr="00E05F1C">
        <w:rPr>
          <w:rFonts w:ascii="Times New Roman" w:eastAsia="Times New Roman" w:hAnsi="Times New Roman" w:cs="Times New Roman"/>
          <w:sz w:val="24"/>
          <w:szCs w:val="24"/>
          <w:lang w:val="it-IT" w:eastAsia="it-IT" w:bidi="it-IT"/>
        </w:rPr>
        <w:t xml:space="preserve">Il nuovo Codice degli appalti e delle concessioni, D. </w:t>
      </w:r>
      <w:proofErr w:type="spellStart"/>
      <w:r w:rsidRPr="00E05F1C">
        <w:rPr>
          <w:rFonts w:ascii="Times New Roman" w:eastAsia="Times New Roman" w:hAnsi="Times New Roman" w:cs="Times New Roman"/>
          <w:sz w:val="24"/>
          <w:szCs w:val="24"/>
          <w:lang w:val="it-IT" w:eastAsia="it-IT" w:bidi="it-IT"/>
        </w:rPr>
        <w:t>Lgs</w:t>
      </w:r>
      <w:proofErr w:type="spellEnd"/>
      <w:r w:rsidRPr="00E05F1C">
        <w:rPr>
          <w:rFonts w:ascii="Times New Roman" w:eastAsia="Times New Roman" w:hAnsi="Times New Roman" w:cs="Times New Roman"/>
          <w:sz w:val="24"/>
          <w:szCs w:val="24"/>
          <w:lang w:val="it-IT" w:eastAsia="it-IT" w:bidi="it-IT"/>
        </w:rPr>
        <w:t xml:space="preserve">. 50/2016, contiene anche il recepimento della nuova disciplina in materia di “in </w:t>
      </w:r>
      <w:proofErr w:type="spellStart"/>
      <w:r w:rsidRPr="00E05F1C">
        <w:rPr>
          <w:rFonts w:ascii="Times New Roman" w:eastAsia="Times New Roman" w:hAnsi="Times New Roman" w:cs="Times New Roman"/>
          <w:sz w:val="24"/>
          <w:szCs w:val="24"/>
          <w:lang w:val="it-IT" w:eastAsia="it-IT" w:bidi="it-IT"/>
        </w:rPr>
        <w:t>house</w:t>
      </w:r>
      <w:proofErr w:type="spellEnd"/>
      <w:r w:rsidRPr="00E05F1C">
        <w:rPr>
          <w:rFonts w:ascii="Times New Roman" w:eastAsia="Times New Roman" w:hAnsi="Times New Roman" w:cs="Times New Roman"/>
          <w:sz w:val="24"/>
          <w:szCs w:val="24"/>
          <w:lang w:val="it-IT" w:eastAsia="it-IT" w:bidi="it-IT"/>
        </w:rPr>
        <w:t xml:space="preserve"> </w:t>
      </w:r>
      <w:proofErr w:type="spellStart"/>
      <w:r w:rsidRPr="00E05F1C">
        <w:rPr>
          <w:rFonts w:ascii="Times New Roman" w:eastAsia="Times New Roman" w:hAnsi="Times New Roman" w:cs="Times New Roman"/>
          <w:sz w:val="24"/>
          <w:szCs w:val="24"/>
          <w:lang w:val="it-IT" w:eastAsia="it-IT" w:bidi="it-IT"/>
        </w:rPr>
        <w:t>providing</w:t>
      </w:r>
      <w:proofErr w:type="spellEnd"/>
      <w:r w:rsidRPr="00E05F1C">
        <w:rPr>
          <w:rFonts w:ascii="Times New Roman" w:eastAsia="Times New Roman" w:hAnsi="Times New Roman" w:cs="Times New Roman"/>
          <w:sz w:val="24"/>
          <w:szCs w:val="24"/>
          <w:lang w:val="it-IT" w:eastAsia="it-IT" w:bidi="it-IT"/>
        </w:rPr>
        <w:t xml:space="preserve">” dettata dalle Direttive UE </w:t>
      </w:r>
      <w:proofErr w:type="spellStart"/>
      <w:r w:rsidRPr="00E05F1C">
        <w:rPr>
          <w:rFonts w:ascii="Times New Roman" w:eastAsia="Times New Roman" w:hAnsi="Times New Roman" w:cs="Times New Roman"/>
          <w:sz w:val="24"/>
          <w:szCs w:val="24"/>
          <w:lang w:val="it-IT" w:eastAsia="it-IT" w:bidi="it-IT"/>
        </w:rPr>
        <w:t>nn</w:t>
      </w:r>
      <w:proofErr w:type="spellEnd"/>
      <w:r w:rsidRPr="00E05F1C">
        <w:rPr>
          <w:rFonts w:ascii="Times New Roman" w:eastAsia="Times New Roman" w:hAnsi="Times New Roman" w:cs="Times New Roman"/>
          <w:sz w:val="24"/>
          <w:szCs w:val="24"/>
          <w:lang w:val="it-IT" w:eastAsia="it-IT" w:bidi="it-IT"/>
        </w:rPr>
        <w:t>. 23, 24 e 25 del 2014 in materia di concessioni e appalti dei settori ordinari e speciali.</w:t>
      </w:r>
    </w:p>
    <w:p w:rsidR="00E05F1C" w:rsidRPr="00E05F1C" w:rsidRDefault="00E05F1C" w:rsidP="00E05F1C">
      <w:pPr>
        <w:spacing w:line="276" w:lineRule="auto"/>
        <w:ind w:left="235" w:right="149"/>
        <w:jc w:val="both"/>
        <w:rPr>
          <w:rFonts w:ascii="Times New Roman" w:eastAsia="Times New Roman" w:hAnsi="Times New Roman" w:cs="Times New Roman"/>
          <w:sz w:val="24"/>
          <w:szCs w:val="24"/>
          <w:lang w:val="it-IT" w:eastAsia="it-IT" w:bidi="it-IT"/>
        </w:rPr>
      </w:pPr>
      <w:r w:rsidRPr="00E05F1C">
        <w:rPr>
          <w:rFonts w:ascii="Times New Roman" w:eastAsia="Times New Roman" w:hAnsi="Times New Roman" w:cs="Times New Roman"/>
          <w:sz w:val="24"/>
          <w:szCs w:val="24"/>
          <w:lang w:val="it-IT" w:eastAsia="it-IT" w:bidi="it-IT"/>
        </w:rPr>
        <w:t>Il nuovo Codice introduce diverse novità anche in tema di affidamenti diretti. L’art. 5 del decreto, recependo i presupposti elaborati nel corso degli anni dalla giurisprudenza comunitaria in materia di affidamenti diretti e i princìpi contenuti nelle citate Direttive, prevede che le concessioni o gli appalti pubblici, nei settori ordinari o speciali, aggiudicati da un’amministrazione aggiudicatrice o da un ente aggiudicatore a una persona giuridica di diritto pubblico o di diritto privato non rientrano nell’ambito di applicazione del nuovo codice dei contratti pubblici quando sono soddisfatte tutte (contemporaneamente) le seguenti condizioni:</w:t>
      </w:r>
    </w:p>
    <w:p w:rsidR="00E05F1C" w:rsidRPr="00E05F1C" w:rsidRDefault="00E05F1C" w:rsidP="00E05F1C">
      <w:pPr>
        <w:numPr>
          <w:ilvl w:val="0"/>
          <w:numId w:val="12"/>
        </w:numPr>
        <w:tabs>
          <w:tab w:val="left" w:pos="486"/>
        </w:tabs>
        <w:spacing w:line="276" w:lineRule="auto"/>
        <w:ind w:right="148" w:firstLine="0"/>
        <w:jc w:val="both"/>
        <w:rPr>
          <w:rFonts w:ascii="Times New Roman" w:eastAsia="Times New Roman" w:hAnsi="Times New Roman" w:cs="Times New Roman"/>
          <w:sz w:val="24"/>
          <w:lang w:val="it-IT" w:eastAsia="it-IT" w:bidi="it-IT"/>
        </w:rPr>
      </w:pPr>
      <w:r w:rsidRPr="00E05F1C">
        <w:rPr>
          <w:rFonts w:ascii="Times New Roman" w:eastAsia="Times New Roman" w:hAnsi="Times New Roman" w:cs="Times New Roman"/>
          <w:sz w:val="24"/>
          <w:lang w:val="it-IT" w:eastAsia="it-IT" w:bidi="it-IT"/>
        </w:rPr>
        <w:t xml:space="preserve">un’amministrazione aggiudicatrice o un ente aggiudicatore esercita sulla persona giuridica di cui </w:t>
      </w:r>
      <w:r w:rsidRPr="00E05F1C">
        <w:rPr>
          <w:rFonts w:ascii="Times New Roman" w:eastAsia="Times New Roman" w:hAnsi="Times New Roman" w:cs="Times New Roman"/>
          <w:sz w:val="24"/>
          <w:lang w:val="it-IT" w:eastAsia="it-IT" w:bidi="it-IT"/>
        </w:rPr>
        <w:lastRenderedPageBreak/>
        <w:t xml:space="preserve">trattasi un “controllo analogo” a quello esercitato sui propri servizi: ai sensi del comma 2 dell’art. 5 sussiste “controllo analogo” qualora l’amministrazione aggiudicatrice o l’ente aggiudicatore eserciti sulla persona giuridica affidataria “in </w:t>
      </w:r>
      <w:proofErr w:type="spellStart"/>
      <w:r w:rsidRPr="00E05F1C">
        <w:rPr>
          <w:rFonts w:ascii="Times New Roman" w:eastAsia="Times New Roman" w:hAnsi="Times New Roman" w:cs="Times New Roman"/>
          <w:sz w:val="24"/>
          <w:lang w:val="it-IT" w:eastAsia="it-IT" w:bidi="it-IT"/>
        </w:rPr>
        <w:t>house</w:t>
      </w:r>
      <w:proofErr w:type="spellEnd"/>
      <w:r w:rsidRPr="00E05F1C">
        <w:rPr>
          <w:rFonts w:ascii="Times New Roman" w:eastAsia="Times New Roman" w:hAnsi="Times New Roman" w:cs="Times New Roman"/>
          <w:sz w:val="24"/>
          <w:lang w:val="it-IT" w:eastAsia="it-IT" w:bidi="it-IT"/>
        </w:rPr>
        <w:t>” un’influenza determinante, sia sugli obiettivi strategici, che sulle decisioni significative. Il “controllo analogo” può essere anche esercitato da una persona giuridica diversa dall’amministrazione aggiudicatrice, a sua volta controllata da quest’ultima (il c.d. “controllo analogo</w:t>
      </w:r>
      <w:r w:rsidRPr="00E05F1C">
        <w:rPr>
          <w:rFonts w:ascii="Times New Roman" w:eastAsia="Times New Roman" w:hAnsi="Times New Roman" w:cs="Times New Roman"/>
          <w:spacing w:val="1"/>
          <w:sz w:val="24"/>
          <w:lang w:val="it-IT" w:eastAsia="it-IT" w:bidi="it-IT"/>
        </w:rPr>
        <w:t xml:space="preserve"> </w:t>
      </w:r>
      <w:r w:rsidRPr="00E05F1C">
        <w:rPr>
          <w:rFonts w:ascii="Times New Roman" w:eastAsia="Times New Roman" w:hAnsi="Times New Roman" w:cs="Times New Roman"/>
          <w:sz w:val="24"/>
          <w:lang w:val="it-IT" w:eastAsia="it-IT" w:bidi="it-IT"/>
        </w:rPr>
        <w:t>indiretto”);</w:t>
      </w:r>
    </w:p>
    <w:p w:rsidR="00E05F1C" w:rsidRPr="00E05F1C" w:rsidRDefault="00E05F1C" w:rsidP="00E05F1C">
      <w:pPr>
        <w:numPr>
          <w:ilvl w:val="0"/>
          <w:numId w:val="12"/>
        </w:numPr>
        <w:tabs>
          <w:tab w:val="left" w:pos="556"/>
        </w:tabs>
        <w:spacing w:line="276" w:lineRule="auto"/>
        <w:ind w:right="146" w:firstLine="0"/>
        <w:jc w:val="both"/>
        <w:rPr>
          <w:rFonts w:ascii="Times New Roman" w:eastAsia="Times New Roman" w:hAnsi="Times New Roman" w:cs="Times New Roman"/>
          <w:sz w:val="24"/>
          <w:lang w:val="it-IT" w:eastAsia="it-IT" w:bidi="it-IT"/>
        </w:rPr>
      </w:pPr>
      <w:r w:rsidRPr="00E05F1C">
        <w:rPr>
          <w:rFonts w:ascii="Times New Roman" w:eastAsia="Times New Roman" w:hAnsi="Times New Roman" w:cs="Times New Roman"/>
          <w:sz w:val="24"/>
          <w:lang w:val="it-IT" w:eastAsia="it-IT" w:bidi="it-IT"/>
        </w:rPr>
        <w:t>oltre l’80% dell’attività della persona giuridica controllata è effettuata nello svolgimento dei</w:t>
      </w:r>
      <w:r>
        <w:rPr>
          <w:rFonts w:ascii="Times New Roman" w:eastAsia="Times New Roman" w:hAnsi="Times New Roman" w:cs="Times New Roman"/>
          <w:sz w:val="24"/>
          <w:lang w:val="it-IT" w:eastAsia="it-IT" w:bidi="it-IT"/>
        </w:rPr>
        <w:t xml:space="preserve"> </w:t>
      </w:r>
      <w:r w:rsidRPr="00E05F1C">
        <w:rPr>
          <w:rFonts w:ascii="Times New Roman" w:eastAsia="Times New Roman" w:hAnsi="Times New Roman" w:cs="Times New Roman"/>
          <w:sz w:val="24"/>
          <w:lang w:val="it-IT" w:eastAsia="it-IT" w:bidi="it-IT"/>
        </w:rPr>
        <w:t>compiti ad essa affidati dall’amministrazione aggiudicatrice controllante o da un ente aggiudicatore, nonché da altre persone giuridiche controllate dall’amministrazione aggiudicatrice; ai sensi del comma 7, per determinare tale percentuale, deve essere fatto riferimento, di norma, al fatturato totale medio per i tre anni precedenti l’aggiudicazione dell’appalto o della</w:t>
      </w:r>
      <w:r w:rsidRPr="00E05F1C">
        <w:rPr>
          <w:rFonts w:ascii="Times New Roman" w:eastAsia="Times New Roman" w:hAnsi="Times New Roman" w:cs="Times New Roman"/>
          <w:spacing w:val="-17"/>
          <w:sz w:val="24"/>
          <w:lang w:val="it-IT" w:eastAsia="it-IT" w:bidi="it-IT"/>
        </w:rPr>
        <w:t xml:space="preserve"> </w:t>
      </w:r>
      <w:r w:rsidRPr="00E05F1C">
        <w:rPr>
          <w:rFonts w:ascii="Times New Roman" w:eastAsia="Times New Roman" w:hAnsi="Times New Roman" w:cs="Times New Roman"/>
          <w:sz w:val="24"/>
          <w:lang w:val="it-IT" w:eastAsia="it-IT" w:bidi="it-IT"/>
        </w:rPr>
        <w:t>concessione;</w:t>
      </w:r>
    </w:p>
    <w:p w:rsidR="00E05F1C" w:rsidRPr="00E05F1C" w:rsidRDefault="00E05F1C" w:rsidP="00E05F1C">
      <w:pPr>
        <w:numPr>
          <w:ilvl w:val="0"/>
          <w:numId w:val="12"/>
        </w:numPr>
        <w:tabs>
          <w:tab w:val="left" w:pos="506"/>
        </w:tabs>
        <w:spacing w:line="276" w:lineRule="auto"/>
        <w:ind w:right="158" w:firstLine="0"/>
        <w:jc w:val="both"/>
        <w:rPr>
          <w:rFonts w:ascii="Times New Roman" w:eastAsia="Times New Roman" w:hAnsi="Times New Roman" w:cs="Times New Roman"/>
          <w:sz w:val="24"/>
          <w:lang w:val="it-IT" w:eastAsia="it-IT" w:bidi="it-IT"/>
        </w:rPr>
      </w:pPr>
      <w:r w:rsidRPr="00E05F1C">
        <w:rPr>
          <w:rFonts w:ascii="Times New Roman" w:eastAsia="Times New Roman" w:hAnsi="Times New Roman" w:cs="Times New Roman"/>
          <w:sz w:val="24"/>
          <w:lang w:val="it-IT" w:eastAsia="it-IT" w:bidi="it-IT"/>
        </w:rPr>
        <w:t>nella persona giuridica controllata non vi è alcuna partecipazione diretta di capitali privati, ad eccezione di forme di partecipazione che non comportano controllo o potere di veto e che non esercitano un’influenza determinante sulla persona giuridica</w:t>
      </w:r>
      <w:r w:rsidRPr="00E05F1C">
        <w:rPr>
          <w:rFonts w:ascii="Times New Roman" w:eastAsia="Times New Roman" w:hAnsi="Times New Roman" w:cs="Times New Roman"/>
          <w:spacing w:val="-2"/>
          <w:sz w:val="24"/>
          <w:lang w:val="it-IT" w:eastAsia="it-IT" w:bidi="it-IT"/>
        </w:rPr>
        <w:t xml:space="preserve"> </w:t>
      </w:r>
      <w:r w:rsidRPr="00E05F1C">
        <w:rPr>
          <w:rFonts w:ascii="Times New Roman" w:eastAsia="Times New Roman" w:hAnsi="Times New Roman" w:cs="Times New Roman"/>
          <w:sz w:val="24"/>
          <w:lang w:val="it-IT" w:eastAsia="it-IT" w:bidi="it-IT"/>
        </w:rPr>
        <w:t>controllata</w:t>
      </w:r>
    </w:p>
    <w:p w:rsidR="00E05F1C" w:rsidRPr="0069134C" w:rsidRDefault="00E05F1C" w:rsidP="00E05F1C">
      <w:pPr>
        <w:spacing w:line="276" w:lineRule="auto"/>
        <w:ind w:left="235" w:right="150"/>
        <w:jc w:val="both"/>
        <w:rPr>
          <w:rFonts w:ascii="Times New Roman" w:eastAsia="Times New Roman" w:hAnsi="Times New Roman" w:cs="Times New Roman"/>
          <w:sz w:val="24"/>
          <w:szCs w:val="24"/>
          <w:lang w:val="it-IT" w:eastAsia="it-IT" w:bidi="it-IT"/>
        </w:rPr>
      </w:pPr>
      <w:r w:rsidRPr="00E05F1C">
        <w:rPr>
          <w:rFonts w:ascii="Times New Roman" w:eastAsia="Times New Roman" w:hAnsi="Times New Roman" w:cs="Times New Roman"/>
          <w:sz w:val="24"/>
          <w:szCs w:val="24"/>
          <w:lang w:val="it-IT" w:eastAsia="it-IT" w:bidi="it-IT"/>
        </w:rPr>
        <w:t xml:space="preserve">L’art. 192 del nuovo Codice dei contratti pubblici prevede anche l’istituzione presso l’ANAC dell’elenco delle stazioni appaltanti che operano mediante affidamenti diretti nei confronti di proprie società “in </w:t>
      </w:r>
      <w:proofErr w:type="spellStart"/>
      <w:r w:rsidRPr="00E05F1C">
        <w:rPr>
          <w:rFonts w:ascii="Times New Roman" w:eastAsia="Times New Roman" w:hAnsi="Times New Roman" w:cs="Times New Roman"/>
          <w:sz w:val="24"/>
          <w:szCs w:val="24"/>
          <w:lang w:val="it-IT" w:eastAsia="it-IT" w:bidi="it-IT"/>
        </w:rPr>
        <w:t>house</w:t>
      </w:r>
      <w:proofErr w:type="spellEnd"/>
      <w:r w:rsidRPr="00E05F1C">
        <w:rPr>
          <w:rFonts w:ascii="Times New Roman" w:eastAsia="Times New Roman" w:hAnsi="Times New Roman" w:cs="Times New Roman"/>
          <w:sz w:val="24"/>
          <w:szCs w:val="24"/>
          <w:lang w:val="it-IT" w:eastAsia="it-IT" w:bidi="it-IT"/>
        </w:rPr>
        <w:t>”. L’iscrizione in tale elenco consent</w:t>
      </w:r>
      <w:r w:rsidR="00AE5B5C">
        <w:rPr>
          <w:rFonts w:ascii="Times New Roman" w:eastAsia="Times New Roman" w:hAnsi="Times New Roman" w:cs="Times New Roman"/>
          <w:sz w:val="24"/>
          <w:szCs w:val="24"/>
          <w:lang w:val="it-IT" w:eastAsia="it-IT" w:bidi="it-IT"/>
        </w:rPr>
        <w:t>e</w:t>
      </w:r>
      <w:r w:rsidRPr="00E05F1C">
        <w:rPr>
          <w:rFonts w:ascii="Times New Roman" w:eastAsia="Times New Roman" w:hAnsi="Times New Roman" w:cs="Times New Roman"/>
          <w:spacing w:val="20"/>
          <w:sz w:val="24"/>
          <w:szCs w:val="24"/>
          <w:lang w:val="it-IT" w:eastAsia="it-IT" w:bidi="it-IT"/>
        </w:rPr>
        <w:t xml:space="preserve"> </w:t>
      </w:r>
      <w:r w:rsidRPr="00E05F1C">
        <w:rPr>
          <w:rFonts w:ascii="Times New Roman" w:eastAsia="Times New Roman" w:hAnsi="Times New Roman" w:cs="Times New Roman"/>
          <w:sz w:val="24"/>
          <w:szCs w:val="24"/>
          <w:lang w:val="it-IT" w:eastAsia="it-IT" w:bidi="it-IT"/>
        </w:rPr>
        <w:t>di</w:t>
      </w:r>
      <w:r w:rsidRPr="00E05F1C">
        <w:rPr>
          <w:rFonts w:ascii="Times New Roman" w:eastAsia="Times New Roman" w:hAnsi="Times New Roman" w:cs="Times New Roman"/>
          <w:spacing w:val="18"/>
          <w:sz w:val="24"/>
          <w:szCs w:val="24"/>
          <w:lang w:val="it-IT" w:eastAsia="it-IT" w:bidi="it-IT"/>
        </w:rPr>
        <w:t xml:space="preserve"> </w:t>
      </w:r>
      <w:r w:rsidRPr="00E05F1C">
        <w:rPr>
          <w:rFonts w:ascii="Times New Roman" w:eastAsia="Times New Roman" w:hAnsi="Times New Roman" w:cs="Times New Roman"/>
          <w:sz w:val="24"/>
          <w:szCs w:val="24"/>
          <w:lang w:val="it-IT" w:eastAsia="it-IT" w:bidi="it-IT"/>
        </w:rPr>
        <w:t>procedere</w:t>
      </w:r>
      <w:r w:rsidRPr="00E05F1C">
        <w:rPr>
          <w:rFonts w:ascii="Times New Roman" w:eastAsia="Times New Roman" w:hAnsi="Times New Roman" w:cs="Times New Roman"/>
          <w:spacing w:val="20"/>
          <w:sz w:val="24"/>
          <w:szCs w:val="24"/>
          <w:lang w:val="it-IT" w:eastAsia="it-IT" w:bidi="it-IT"/>
        </w:rPr>
        <w:t xml:space="preserve"> </w:t>
      </w:r>
      <w:r w:rsidRPr="00E05F1C">
        <w:rPr>
          <w:rFonts w:ascii="Times New Roman" w:eastAsia="Times New Roman" w:hAnsi="Times New Roman" w:cs="Times New Roman"/>
          <w:sz w:val="24"/>
          <w:szCs w:val="24"/>
          <w:lang w:val="it-IT" w:eastAsia="it-IT" w:bidi="it-IT"/>
        </w:rPr>
        <w:t>mediante</w:t>
      </w:r>
      <w:r w:rsidRPr="00E05F1C">
        <w:rPr>
          <w:rFonts w:ascii="Times New Roman" w:eastAsia="Times New Roman" w:hAnsi="Times New Roman" w:cs="Times New Roman"/>
          <w:spacing w:val="21"/>
          <w:sz w:val="24"/>
          <w:szCs w:val="24"/>
          <w:lang w:val="it-IT" w:eastAsia="it-IT" w:bidi="it-IT"/>
        </w:rPr>
        <w:t xml:space="preserve"> </w:t>
      </w:r>
      <w:r w:rsidRPr="00E05F1C">
        <w:rPr>
          <w:rFonts w:ascii="Times New Roman" w:eastAsia="Times New Roman" w:hAnsi="Times New Roman" w:cs="Times New Roman"/>
          <w:sz w:val="24"/>
          <w:szCs w:val="24"/>
          <w:lang w:val="it-IT" w:eastAsia="it-IT" w:bidi="it-IT"/>
        </w:rPr>
        <w:t>affidamenti</w:t>
      </w:r>
      <w:r w:rsidRPr="00E05F1C">
        <w:rPr>
          <w:rFonts w:ascii="Times New Roman" w:eastAsia="Times New Roman" w:hAnsi="Times New Roman" w:cs="Times New Roman"/>
          <w:spacing w:val="19"/>
          <w:sz w:val="24"/>
          <w:szCs w:val="24"/>
          <w:lang w:val="it-IT" w:eastAsia="it-IT" w:bidi="it-IT"/>
        </w:rPr>
        <w:t xml:space="preserve"> </w:t>
      </w:r>
      <w:r w:rsidRPr="00E05F1C">
        <w:rPr>
          <w:rFonts w:ascii="Times New Roman" w:eastAsia="Times New Roman" w:hAnsi="Times New Roman" w:cs="Times New Roman"/>
          <w:sz w:val="24"/>
          <w:szCs w:val="24"/>
          <w:lang w:val="it-IT" w:eastAsia="it-IT" w:bidi="it-IT"/>
        </w:rPr>
        <w:t>diretti</w:t>
      </w:r>
      <w:r w:rsidRPr="00E05F1C">
        <w:rPr>
          <w:rFonts w:ascii="Times New Roman" w:eastAsia="Times New Roman" w:hAnsi="Times New Roman" w:cs="Times New Roman"/>
          <w:spacing w:val="17"/>
          <w:sz w:val="24"/>
          <w:szCs w:val="24"/>
          <w:lang w:val="it-IT" w:eastAsia="it-IT" w:bidi="it-IT"/>
        </w:rPr>
        <w:t xml:space="preserve"> </w:t>
      </w:r>
      <w:r w:rsidRPr="00E05F1C">
        <w:rPr>
          <w:rFonts w:ascii="Times New Roman" w:eastAsia="Times New Roman" w:hAnsi="Times New Roman" w:cs="Times New Roman"/>
          <w:sz w:val="24"/>
          <w:szCs w:val="24"/>
          <w:lang w:val="it-IT" w:eastAsia="it-IT" w:bidi="it-IT"/>
        </w:rPr>
        <w:t>dei</w:t>
      </w:r>
      <w:r>
        <w:rPr>
          <w:rFonts w:ascii="Times New Roman" w:eastAsia="Times New Roman" w:hAnsi="Times New Roman" w:cs="Times New Roman"/>
          <w:sz w:val="24"/>
          <w:szCs w:val="24"/>
          <w:lang w:val="it-IT" w:eastAsia="it-IT" w:bidi="it-IT"/>
        </w:rPr>
        <w:t xml:space="preserve"> </w:t>
      </w:r>
      <w:r w:rsidRPr="00E05F1C">
        <w:rPr>
          <w:rFonts w:ascii="Times New Roman" w:eastAsia="Times New Roman" w:hAnsi="Times New Roman" w:cs="Times New Roman"/>
          <w:sz w:val="24"/>
          <w:szCs w:val="24"/>
          <w:lang w:val="it-IT" w:eastAsia="it-IT" w:bidi="it-IT"/>
        </w:rPr>
        <w:t xml:space="preserve">contratti. Tuttavia, per poter legittimamente affidare un contratto con modalità “in </w:t>
      </w:r>
      <w:proofErr w:type="spellStart"/>
      <w:r w:rsidRPr="00E05F1C">
        <w:rPr>
          <w:rFonts w:ascii="Times New Roman" w:eastAsia="Times New Roman" w:hAnsi="Times New Roman" w:cs="Times New Roman"/>
          <w:sz w:val="24"/>
          <w:szCs w:val="24"/>
          <w:lang w:val="it-IT" w:eastAsia="it-IT" w:bidi="it-IT"/>
        </w:rPr>
        <w:t>house</w:t>
      </w:r>
      <w:proofErr w:type="spellEnd"/>
      <w:r w:rsidRPr="00E05F1C">
        <w:rPr>
          <w:rFonts w:ascii="Times New Roman" w:eastAsia="Times New Roman" w:hAnsi="Times New Roman" w:cs="Times New Roman"/>
          <w:sz w:val="24"/>
          <w:szCs w:val="24"/>
          <w:lang w:val="it-IT" w:eastAsia="it-IT" w:bidi="it-IT"/>
        </w:rPr>
        <w:t xml:space="preserve">”, avente ad oggetto servizi disponibili sul mercato in regime di concorrenza (così come già previsto all’art. 1 comma 553 </w:t>
      </w:r>
      <w:r w:rsidRPr="0069134C">
        <w:rPr>
          <w:rFonts w:ascii="Times New Roman" w:eastAsia="Times New Roman" w:hAnsi="Times New Roman" w:cs="Times New Roman"/>
          <w:sz w:val="24"/>
          <w:szCs w:val="24"/>
          <w:lang w:val="it-IT" w:eastAsia="it-IT" w:bidi="it-IT"/>
        </w:rPr>
        <w:t>Legge di Stabilità 2014 per i soli servizi strumentali), le stazioni appaltanti dovranno effettuare preventivamente una valutazione della congruità economica dell’off</w:t>
      </w:r>
      <w:r w:rsidR="00611B95" w:rsidRPr="0069134C">
        <w:rPr>
          <w:rFonts w:ascii="Times New Roman" w:eastAsia="Times New Roman" w:hAnsi="Times New Roman" w:cs="Times New Roman"/>
          <w:sz w:val="24"/>
          <w:szCs w:val="24"/>
          <w:lang w:val="it-IT" w:eastAsia="it-IT" w:bidi="it-IT"/>
        </w:rPr>
        <w:t xml:space="preserve">erta formulata del soggetto “in </w:t>
      </w:r>
      <w:proofErr w:type="spellStart"/>
      <w:r w:rsidRPr="0069134C">
        <w:rPr>
          <w:rFonts w:ascii="Times New Roman" w:eastAsia="Times New Roman" w:hAnsi="Times New Roman" w:cs="Times New Roman"/>
          <w:sz w:val="24"/>
          <w:szCs w:val="24"/>
          <w:lang w:val="it-IT" w:eastAsia="it-IT" w:bidi="it-IT"/>
        </w:rPr>
        <w:t>house</w:t>
      </w:r>
      <w:proofErr w:type="spellEnd"/>
      <w:r w:rsidRPr="0069134C">
        <w:rPr>
          <w:rFonts w:ascii="Times New Roman" w:eastAsia="Times New Roman" w:hAnsi="Times New Roman" w:cs="Times New Roman"/>
          <w:sz w:val="24"/>
          <w:szCs w:val="24"/>
          <w:lang w:val="it-IT" w:eastAsia="it-IT" w:bidi="it-IT"/>
        </w:rPr>
        <w:t>”, avendo riguardo all’oggetto e al valore della prestazione. Inoltre, nelle motivazioni del provvedimento di affidamento dovrà essere dato conto:</w:t>
      </w:r>
    </w:p>
    <w:p w:rsidR="00E05F1C" w:rsidRPr="0069134C" w:rsidRDefault="00E05F1C" w:rsidP="00E05F1C">
      <w:pPr>
        <w:numPr>
          <w:ilvl w:val="0"/>
          <w:numId w:val="11"/>
        </w:numPr>
        <w:tabs>
          <w:tab w:val="left" w:pos="376"/>
        </w:tabs>
        <w:spacing w:line="274" w:lineRule="exact"/>
        <w:ind w:firstLine="0"/>
        <w:jc w:val="both"/>
        <w:rPr>
          <w:rFonts w:ascii="Times New Roman" w:eastAsia="Times New Roman" w:hAnsi="Times New Roman" w:cs="Times New Roman"/>
          <w:sz w:val="24"/>
          <w:lang w:val="it-IT" w:eastAsia="it-IT" w:bidi="it-IT"/>
        </w:rPr>
      </w:pPr>
      <w:r w:rsidRPr="0069134C">
        <w:rPr>
          <w:rFonts w:ascii="Times New Roman" w:eastAsia="Times New Roman" w:hAnsi="Times New Roman" w:cs="Times New Roman"/>
          <w:sz w:val="24"/>
          <w:lang w:val="it-IT" w:eastAsia="it-IT" w:bidi="it-IT"/>
        </w:rPr>
        <w:t>delle ragioni del mancato ricorso al</w:t>
      </w:r>
      <w:r w:rsidRPr="0069134C">
        <w:rPr>
          <w:rFonts w:ascii="Times New Roman" w:eastAsia="Times New Roman" w:hAnsi="Times New Roman" w:cs="Times New Roman"/>
          <w:spacing w:val="2"/>
          <w:sz w:val="24"/>
          <w:lang w:val="it-IT" w:eastAsia="it-IT" w:bidi="it-IT"/>
        </w:rPr>
        <w:t xml:space="preserve"> </w:t>
      </w:r>
      <w:r w:rsidRPr="0069134C">
        <w:rPr>
          <w:rFonts w:ascii="Times New Roman" w:eastAsia="Times New Roman" w:hAnsi="Times New Roman" w:cs="Times New Roman"/>
          <w:sz w:val="24"/>
          <w:lang w:val="it-IT" w:eastAsia="it-IT" w:bidi="it-IT"/>
        </w:rPr>
        <w:t>mercato;</w:t>
      </w:r>
    </w:p>
    <w:p w:rsidR="00E05F1C" w:rsidRPr="0069134C" w:rsidRDefault="00E05F1C" w:rsidP="00E05F1C">
      <w:pPr>
        <w:numPr>
          <w:ilvl w:val="0"/>
          <w:numId w:val="11"/>
        </w:numPr>
        <w:tabs>
          <w:tab w:val="left" w:pos="376"/>
        </w:tabs>
        <w:spacing w:before="42" w:line="276" w:lineRule="auto"/>
        <w:ind w:right="147" w:firstLine="0"/>
        <w:jc w:val="both"/>
        <w:rPr>
          <w:rFonts w:ascii="Times New Roman" w:eastAsia="Times New Roman" w:hAnsi="Times New Roman" w:cs="Times New Roman"/>
          <w:sz w:val="24"/>
          <w:lang w:val="it-IT" w:eastAsia="it-IT" w:bidi="it-IT"/>
        </w:rPr>
      </w:pPr>
      <w:r w:rsidRPr="0069134C">
        <w:rPr>
          <w:rFonts w:ascii="Times New Roman" w:eastAsia="Times New Roman" w:hAnsi="Times New Roman" w:cs="Times New Roman"/>
          <w:sz w:val="24"/>
          <w:lang w:val="it-IT" w:eastAsia="it-IT" w:bidi="it-IT"/>
        </w:rPr>
        <w:t>dei benefici per la collettività della forma di gestione prescelta, anche con riferimento agli</w:t>
      </w:r>
      <w:r w:rsidRPr="0069134C">
        <w:rPr>
          <w:rFonts w:ascii="Times New Roman" w:eastAsia="Times New Roman" w:hAnsi="Times New Roman" w:cs="Times New Roman"/>
          <w:spacing w:val="-28"/>
          <w:sz w:val="24"/>
          <w:lang w:val="it-IT" w:eastAsia="it-IT" w:bidi="it-IT"/>
        </w:rPr>
        <w:t xml:space="preserve"> </w:t>
      </w:r>
      <w:r w:rsidRPr="0069134C">
        <w:rPr>
          <w:rFonts w:ascii="Times New Roman" w:eastAsia="Times New Roman" w:hAnsi="Times New Roman" w:cs="Times New Roman"/>
          <w:sz w:val="24"/>
          <w:lang w:val="it-IT" w:eastAsia="it-IT" w:bidi="it-IT"/>
        </w:rPr>
        <w:t>obiettivi di universalità e socialità, di efficienza, di economicità e di qualità del servizio, nonché di ottimale impiego delle risorse</w:t>
      </w:r>
      <w:r w:rsidRPr="0069134C">
        <w:rPr>
          <w:rFonts w:ascii="Times New Roman" w:eastAsia="Times New Roman" w:hAnsi="Times New Roman" w:cs="Times New Roman"/>
          <w:spacing w:val="-3"/>
          <w:sz w:val="24"/>
          <w:lang w:val="it-IT" w:eastAsia="it-IT" w:bidi="it-IT"/>
        </w:rPr>
        <w:t xml:space="preserve"> </w:t>
      </w:r>
      <w:r w:rsidRPr="0069134C">
        <w:rPr>
          <w:rFonts w:ascii="Times New Roman" w:eastAsia="Times New Roman" w:hAnsi="Times New Roman" w:cs="Times New Roman"/>
          <w:sz w:val="24"/>
          <w:lang w:val="it-IT" w:eastAsia="it-IT" w:bidi="it-IT"/>
        </w:rPr>
        <w:t>pubbliche.</w:t>
      </w:r>
    </w:p>
    <w:p w:rsidR="00E05F1C" w:rsidRPr="0069134C" w:rsidRDefault="00E05F1C" w:rsidP="00E05F1C">
      <w:pPr>
        <w:spacing w:line="276" w:lineRule="auto"/>
        <w:ind w:left="235" w:right="151"/>
        <w:jc w:val="both"/>
        <w:rPr>
          <w:rFonts w:ascii="Times New Roman" w:eastAsia="Times New Roman" w:hAnsi="Times New Roman" w:cs="Times New Roman"/>
          <w:sz w:val="24"/>
          <w:szCs w:val="24"/>
          <w:lang w:val="it-IT" w:eastAsia="it-IT" w:bidi="it-IT"/>
        </w:rPr>
      </w:pPr>
      <w:r w:rsidRPr="0069134C">
        <w:rPr>
          <w:rFonts w:ascii="Times New Roman" w:eastAsia="Times New Roman" w:hAnsi="Times New Roman" w:cs="Times New Roman"/>
          <w:sz w:val="24"/>
          <w:szCs w:val="24"/>
          <w:lang w:val="it-IT" w:eastAsia="it-IT" w:bidi="it-IT"/>
        </w:rPr>
        <w:t>Dal tenore letterale della norma, sembra quindi chiaro che il confronto dell’offerta presentata dall’aggiudicatario diretto con i prezzi di mercato è condizione di legittimità dell’affidamento, ma, ovviamente, solo nel caso in cui questo abbia ad oggetto prestazioni che possono essere erogate da operatori privati in regime di concorrenza.</w:t>
      </w:r>
    </w:p>
    <w:p w:rsidR="0069134C" w:rsidRPr="0069134C" w:rsidRDefault="00E05F1C" w:rsidP="0069134C">
      <w:pPr>
        <w:spacing w:line="276" w:lineRule="auto"/>
        <w:ind w:left="235" w:right="149"/>
        <w:jc w:val="both"/>
        <w:rPr>
          <w:rFonts w:ascii="Times New Roman" w:hAnsi="Times New Roman" w:cs="Times New Roman"/>
          <w:color w:val="000000"/>
          <w:lang w:val="it-IT"/>
        </w:rPr>
      </w:pPr>
      <w:r w:rsidRPr="0069134C">
        <w:rPr>
          <w:rFonts w:ascii="Times New Roman" w:eastAsia="Times New Roman" w:hAnsi="Times New Roman" w:cs="Times New Roman"/>
          <w:lang w:val="it-IT" w:eastAsia="it-IT" w:bidi="it-IT"/>
        </w:rPr>
        <w:t xml:space="preserve">Tutti gli atti afferenti gli affidamenti diretti dovranno essere pubblicati nella sezione “Amministrazione trasparente” del sito internet istituzionale, in conformità alle disposizioni del </w:t>
      </w:r>
      <w:proofErr w:type="spellStart"/>
      <w:r w:rsidRPr="0069134C">
        <w:rPr>
          <w:rFonts w:ascii="Times New Roman" w:eastAsia="Times New Roman" w:hAnsi="Times New Roman" w:cs="Times New Roman"/>
          <w:lang w:val="it-IT" w:eastAsia="it-IT" w:bidi="it-IT"/>
        </w:rPr>
        <w:t>d.Lgs.</w:t>
      </w:r>
      <w:proofErr w:type="spellEnd"/>
      <w:r w:rsidRPr="0069134C">
        <w:rPr>
          <w:rFonts w:ascii="Times New Roman" w:eastAsia="Times New Roman" w:hAnsi="Times New Roman" w:cs="Times New Roman"/>
          <w:lang w:val="it-IT" w:eastAsia="it-IT" w:bidi="it-IT"/>
        </w:rPr>
        <w:t xml:space="preserve"> 33/2013.</w:t>
      </w:r>
      <w:r w:rsidR="0089257A" w:rsidRPr="0069134C">
        <w:rPr>
          <w:rFonts w:ascii="Times New Roman" w:hAnsi="Times New Roman" w:cs="Times New Roman"/>
          <w:color w:val="000000"/>
          <w:lang w:val="it-IT"/>
        </w:rPr>
        <w:t xml:space="preserve"> </w:t>
      </w:r>
    </w:p>
    <w:p w:rsidR="0069134C" w:rsidRPr="0069134C" w:rsidRDefault="0069134C" w:rsidP="0069134C">
      <w:pPr>
        <w:spacing w:line="276" w:lineRule="auto"/>
        <w:ind w:left="235" w:right="149" w:firstLine="5"/>
        <w:jc w:val="both"/>
        <w:rPr>
          <w:rFonts w:ascii="Times New Roman" w:eastAsia="Times New Roman" w:hAnsi="Times New Roman" w:cs="Times New Roman"/>
          <w:lang w:val="it-IT" w:eastAsia="it-IT" w:bidi="it-IT"/>
        </w:rPr>
      </w:pPr>
      <w:r w:rsidRPr="0069134C">
        <w:rPr>
          <w:rFonts w:ascii="Times New Roman" w:hAnsi="Times New Roman" w:cs="Times New Roman"/>
          <w:color w:val="000000"/>
          <w:lang w:val="it-IT"/>
        </w:rPr>
        <w:t>Per quanto attiene invece l'art. 34, comma 20, del DL 18 ottobre 2012, n.179 lo stesso trova   applicazione in tutte le fattispecie dallo stesso indicate</w:t>
      </w:r>
    </w:p>
    <w:p w:rsidR="00E05F1C" w:rsidRPr="0069134C" w:rsidRDefault="00E05F1C" w:rsidP="0089257A">
      <w:pPr>
        <w:spacing w:line="276" w:lineRule="auto"/>
        <w:ind w:left="235" w:right="149"/>
        <w:jc w:val="both"/>
        <w:rPr>
          <w:rFonts w:ascii="Times New Roman" w:eastAsia="Times New Roman" w:hAnsi="Times New Roman" w:cs="Times New Roman"/>
          <w:sz w:val="20"/>
          <w:szCs w:val="24"/>
          <w:lang w:val="it-IT" w:eastAsia="it-IT" w:bidi="it-IT"/>
        </w:rPr>
      </w:pPr>
    </w:p>
    <w:p w:rsidR="00E05F1C" w:rsidRPr="0069134C" w:rsidRDefault="00E05F1C" w:rsidP="00E05F1C">
      <w:pPr>
        <w:ind w:left="235"/>
        <w:jc w:val="both"/>
        <w:rPr>
          <w:rFonts w:ascii="Times New Roman" w:eastAsia="Times New Roman" w:hAnsi="Times New Roman" w:cs="Times New Roman"/>
          <w:b/>
          <w:sz w:val="24"/>
          <w:szCs w:val="24"/>
          <w:lang w:val="it-IT" w:eastAsia="it-IT" w:bidi="it-IT"/>
        </w:rPr>
      </w:pPr>
      <w:r w:rsidRPr="0069134C">
        <w:rPr>
          <w:rFonts w:ascii="Times New Roman" w:eastAsia="Times New Roman" w:hAnsi="Times New Roman" w:cs="Times New Roman"/>
          <w:b/>
          <w:sz w:val="24"/>
          <w:szCs w:val="24"/>
          <w:lang w:val="it-IT" w:eastAsia="it-IT" w:bidi="it-IT"/>
        </w:rPr>
        <w:t>Le caratteristiche del servizio</w:t>
      </w:r>
    </w:p>
    <w:p w:rsidR="00E05F1C" w:rsidRPr="00E05F1C" w:rsidRDefault="00E05F1C" w:rsidP="00E05F1C">
      <w:pPr>
        <w:spacing w:before="42"/>
        <w:ind w:left="235"/>
        <w:jc w:val="both"/>
        <w:rPr>
          <w:rFonts w:ascii="Times New Roman" w:eastAsia="Times New Roman" w:hAnsi="Times New Roman" w:cs="Times New Roman"/>
          <w:sz w:val="24"/>
          <w:szCs w:val="24"/>
          <w:lang w:val="it-IT" w:eastAsia="it-IT" w:bidi="it-IT"/>
        </w:rPr>
      </w:pPr>
      <w:r w:rsidRPr="00E05F1C">
        <w:rPr>
          <w:rFonts w:ascii="Times New Roman" w:eastAsia="Times New Roman" w:hAnsi="Times New Roman" w:cs="Times New Roman"/>
          <w:sz w:val="24"/>
          <w:szCs w:val="24"/>
          <w:lang w:val="it-IT" w:eastAsia="it-IT" w:bidi="it-IT"/>
        </w:rPr>
        <w:t>Le attività si concretizzeranno principalmente nelle seguenti azioni:</w:t>
      </w:r>
    </w:p>
    <w:p w:rsidR="00E05F1C" w:rsidRPr="00E05F1C" w:rsidRDefault="00E05F1C" w:rsidP="00E05F1C">
      <w:pPr>
        <w:rPr>
          <w:rFonts w:ascii="Times New Roman" w:eastAsia="Times New Roman" w:hAnsi="Times New Roman" w:cs="Times New Roman"/>
          <w:sz w:val="20"/>
          <w:szCs w:val="24"/>
          <w:lang w:val="it-IT" w:eastAsia="it-IT" w:bidi="it-IT"/>
        </w:rPr>
      </w:pPr>
    </w:p>
    <w:p w:rsidR="00E05F1C" w:rsidRPr="00E05F1C" w:rsidRDefault="00E05F1C" w:rsidP="00E05F1C">
      <w:pPr>
        <w:spacing w:before="2"/>
        <w:rPr>
          <w:rFonts w:ascii="Times New Roman" w:eastAsia="Times New Roman" w:hAnsi="Times New Roman" w:cs="Times New Roman"/>
          <w:sz w:val="11"/>
          <w:szCs w:val="24"/>
          <w:lang w:val="it-IT" w:eastAsia="it-IT" w:bidi="it-IT"/>
        </w:rPr>
      </w:pPr>
    </w:p>
    <w:tbl>
      <w:tblPr>
        <w:tblStyle w:val="TableNormal"/>
        <w:tblW w:w="0" w:type="auto"/>
        <w:tblInd w:w="123"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6514"/>
        <w:gridCol w:w="3258"/>
      </w:tblGrid>
      <w:tr w:rsidR="00E05F1C" w:rsidRPr="009F754D" w:rsidTr="00FD0B37">
        <w:trPr>
          <w:trHeight w:val="1997"/>
        </w:trPr>
        <w:tc>
          <w:tcPr>
            <w:tcW w:w="6514" w:type="dxa"/>
            <w:tcBorders>
              <w:left w:val="single" w:sz="4" w:space="0" w:color="000009"/>
              <w:right w:val="single" w:sz="4" w:space="0" w:color="000009"/>
            </w:tcBorders>
          </w:tcPr>
          <w:p w:rsidR="00E05F1C" w:rsidRPr="00E05F1C" w:rsidRDefault="00E05F1C" w:rsidP="00E05F1C">
            <w:pPr>
              <w:rPr>
                <w:rFonts w:ascii="Times New Roman" w:eastAsia="Times New Roman" w:hAnsi="Times New Roman" w:cs="Times New Roman"/>
                <w:sz w:val="26"/>
                <w:lang w:val="it-IT" w:eastAsia="it-IT" w:bidi="it-IT"/>
              </w:rPr>
            </w:pPr>
          </w:p>
          <w:p w:rsidR="00E05F1C" w:rsidRPr="00E05F1C" w:rsidRDefault="00E05F1C" w:rsidP="00E05F1C">
            <w:pPr>
              <w:rPr>
                <w:rFonts w:ascii="Times New Roman" w:eastAsia="Times New Roman" w:hAnsi="Times New Roman" w:cs="Times New Roman"/>
                <w:sz w:val="26"/>
                <w:lang w:val="it-IT" w:eastAsia="it-IT" w:bidi="it-IT"/>
              </w:rPr>
            </w:pPr>
          </w:p>
          <w:p w:rsidR="00E05F1C" w:rsidRPr="00E05F1C" w:rsidRDefault="00E05F1C" w:rsidP="00E05F1C">
            <w:pPr>
              <w:spacing w:before="232"/>
              <w:ind w:left="89"/>
              <w:rPr>
                <w:rFonts w:ascii="Times New Roman" w:eastAsia="Times New Roman" w:hAnsi="Times New Roman" w:cs="Times New Roman"/>
                <w:sz w:val="24"/>
                <w:lang w:val="it-IT" w:eastAsia="it-IT" w:bidi="it-IT"/>
              </w:rPr>
            </w:pPr>
            <w:r w:rsidRPr="00E05F1C">
              <w:rPr>
                <w:rFonts w:ascii="Times New Roman" w:eastAsia="Times New Roman" w:hAnsi="Times New Roman" w:cs="Times New Roman"/>
                <w:sz w:val="24"/>
                <w:lang w:val="it-IT" w:eastAsia="it-IT" w:bidi="it-IT"/>
              </w:rPr>
              <w:t xml:space="preserve">Portierato </w:t>
            </w:r>
            <w:r>
              <w:rPr>
                <w:rFonts w:ascii="Times New Roman" w:eastAsia="Times New Roman" w:hAnsi="Times New Roman" w:cs="Times New Roman"/>
                <w:sz w:val="24"/>
                <w:lang w:val="it-IT" w:eastAsia="it-IT" w:bidi="it-IT"/>
              </w:rPr>
              <w:t>e pulizia palestre comunali</w:t>
            </w:r>
          </w:p>
        </w:tc>
        <w:tc>
          <w:tcPr>
            <w:tcW w:w="3258" w:type="dxa"/>
            <w:tcBorders>
              <w:left w:val="single" w:sz="4" w:space="0" w:color="000009"/>
              <w:right w:val="single" w:sz="4" w:space="0" w:color="000009"/>
            </w:tcBorders>
          </w:tcPr>
          <w:p w:rsidR="00E05F1C" w:rsidRDefault="00E05F1C" w:rsidP="00E05F1C">
            <w:pPr>
              <w:spacing w:line="272" w:lineRule="exact"/>
              <w:ind w:left="89"/>
              <w:rPr>
                <w:rFonts w:ascii="Times New Roman" w:eastAsia="Times New Roman" w:hAnsi="Times New Roman" w:cs="Times New Roman"/>
                <w:sz w:val="24"/>
                <w:lang w:val="it-IT" w:eastAsia="it-IT" w:bidi="it-IT"/>
              </w:rPr>
            </w:pPr>
          </w:p>
          <w:p w:rsidR="00E05F1C" w:rsidRPr="00E05F1C" w:rsidRDefault="00E05F1C" w:rsidP="00E05F1C">
            <w:pPr>
              <w:spacing w:line="272" w:lineRule="exact"/>
              <w:ind w:left="89"/>
              <w:rPr>
                <w:rFonts w:ascii="Times New Roman" w:eastAsia="Times New Roman" w:hAnsi="Times New Roman" w:cs="Times New Roman"/>
                <w:sz w:val="24"/>
                <w:lang w:val="it-IT" w:eastAsia="it-IT" w:bidi="it-IT"/>
              </w:rPr>
            </w:pPr>
            <w:r w:rsidRPr="00E05F1C">
              <w:rPr>
                <w:rFonts w:ascii="Times New Roman" w:eastAsia="Times New Roman" w:hAnsi="Times New Roman" w:cs="Times New Roman"/>
                <w:sz w:val="24"/>
                <w:lang w:val="it-IT" w:eastAsia="it-IT" w:bidi="it-IT"/>
              </w:rPr>
              <w:t xml:space="preserve">Apertura e chiusura </w:t>
            </w:r>
            <w:r>
              <w:rPr>
                <w:rFonts w:ascii="Times New Roman" w:eastAsia="Times New Roman" w:hAnsi="Times New Roman" w:cs="Times New Roman"/>
                <w:sz w:val="24"/>
                <w:lang w:val="it-IT" w:eastAsia="it-IT" w:bidi="it-IT"/>
              </w:rPr>
              <w:t>palestre</w:t>
            </w:r>
          </w:p>
          <w:p w:rsidR="00E05F1C" w:rsidRPr="00FD0B37" w:rsidRDefault="00E05F1C" w:rsidP="00E05F1C">
            <w:pPr>
              <w:spacing w:before="1"/>
              <w:rPr>
                <w:rFonts w:ascii="Times New Roman" w:eastAsia="Times New Roman" w:hAnsi="Times New Roman" w:cs="Times New Roman"/>
                <w:sz w:val="18"/>
                <w:lang w:val="it-IT" w:eastAsia="it-IT" w:bidi="it-IT"/>
              </w:rPr>
            </w:pPr>
          </w:p>
          <w:p w:rsidR="00E05F1C" w:rsidRPr="00E05F1C" w:rsidRDefault="00E05F1C" w:rsidP="00FD0B37">
            <w:pPr>
              <w:tabs>
                <w:tab w:val="left" w:pos="1699"/>
                <w:tab w:val="left" w:pos="2669"/>
              </w:tabs>
              <w:spacing w:line="276" w:lineRule="auto"/>
              <w:ind w:left="89" w:right="96"/>
              <w:jc w:val="both"/>
              <w:rPr>
                <w:rFonts w:ascii="Times New Roman" w:eastAsia="Times New Roman" w:hAnsi="Times New Roman" w:cs="Times New Roman"/>
                <w:sz w:val="24"/>
                <w:lang w:val="it-IT" w:eastAsia="it-IT" w:bidi="it-IT"/>
              </w:rPr>
            </w:pPr>
            <w:r w:rsidRPr="00E05F1C">
              <w:rPr>
                <w:rFonts w:ascii="Times New Roman" w:eastAsia="Times New Roman" w:hAnsi="Times New Roman" w:cs="Times New Roman"/>
                <w:sz w:val="24"/>
                <w:lang w:val="it-IT" w:eastAsia="it-IT" w:bidi="it-IT"/>
              </w:rPr>
              <w:t>Controllo</w:t>
            </w:r>
            <w:r w:rsidRPr="00E05F1C">
              <w:rPr>
                <w:rFonts w:ascii="Times New Roman" w:eastAsia="Times New Roman" w:hAnsi="Times New Roman" w:cs="Times New Roman"/>
                <w:sz w:val="24"/>
                <w:lang w:val="it-IT" w:eastAsia="it-IT" w:bidi="it-IT"/>
              </w:rPr>
              <w:tab/>
              <w:t>sul</w:t>
            </w:r>
            <w:r w:rsidRPr="00E05F1C">
              <w:rPr>
                <w:rFonts w:ascii="Times New Roman" w:eastAsia="Times New Roman" w:hAnsi="Times New Roman" w:cs="Times New Roman"/>
                <w:sz w:val="24"/>
                <w:lang w:val="it-IT" w:eastAsia="it-IT" w:bidi="it-IT"/>
              </w:rPr>
              <w:tab/>
              <w:t>buon funzionamento degli</w:t>
            </w:r>
            <w:r w:rsidRPr="00E05F1C">
              <w:rPr>
                <w:rFonts w:ascii="Times New Roman" w:eastAsia="Times New Roman" w:hAnsi="Times New Roman" w:cs="Times New Roman"/>
                <w:spacing w:val="-3"/>
                <w:sz w:val="24"/>
                <w:lang w:val="it-IT" w:eastAsia="it-IT" w:bidi="it-IT"/>
              </w:rPr>
              <w:t xml:space="preserve"> </w:t>
            </w:r>
            <w:r w:rsidRPr="00E05F1C">
              <w:rPr>
                <w:rFonts w:ascii="Times New Roman" w:eastAsia="Times New Roman" w:hAnsi="Times New Roman" w:cs="Times New Roman"/>
                <w:sz w:val="24"/>
                <w:lang w:val="it-IT" w:eastAsia="it-IT" w:bidi="it-IT"/>
              </w:rPr>
              <w:t>impianti</w:t>
            </w:r>
            <w:r>
              <w:rPr>
                <w:rFonts w:ascii="Times New Roman" w:eastAsia="Times New Roman" w:hAnsi="Times New Roman" w:cs="Times New Roman"/>
                <w:sz w:val="24"/>
                <w:lang w:val="it-IT" w:eastAsia="it-IT" w:bidi="it-IT"/>
              </w:rPr>
              <w:t xml:space="preserve"> e pulizia</w:t>
            </w:r>
          </w:p>
        </w:tc>
      </w:tr>
    </w:tbl>
    <w:p w:rsidR="00E05F1C" w:rsidRPr="00FD0B37" w:rsidRDefault="00E05F1C" w:rsidP="00E05F1C">
      <w:pPr>
        <w:spacing w:line="276" w:lineRule="auto"/>
        <w:jc w:val="both"/>
        <w:rPr>
          <w:rFonts w:ascii="Times New Roman" w:eastAsia="Times New Roman" w:hAnsi="Times New Roman" w:cs="Times New Roman"/>
          <w:sz w:val="20"/>
          <w:lang w:val="it-IT" w:eastAsia="it-IT" w:bidi="it-IT"/>
        </w:rPr>
      </w:pPr>
    </w:p>
    <w:p w:rsidR="00993A31" w:rsidRDefault="00993A31" w:rsidP="00E05F1C">
      <w:pPr>
        <w:spacing w:before="74"/>
        <w:ind w:left="235"/>
        <w:jc w:val="both"/>
        <w:outlineLvl w:val="0"/>
        <w:rPr>
          <w:rFonts w:ascii="Times New Roman" w:eastAsia="Times New Roman" w:hAnsi="Times New Roman" w:cs="Times New Roman"/>
          <w:b/>
          <w:bCs/>
          <w:sz w:val="24"/>
          <w:szCs w:val="24"/>
          <w:u w:val="single" w:color="FF0000"/>
          <w:lang w:val="it-IT" w:eastAsia="it-IT" w:bidi="it-IT"/>
        </w:rPr>
      </w:pPr>
    </w:p>
    <w:p w:rsidR="00993A31" w:rsidRDefault="00993A31" w:rsidP="00E05F1C">
      <w:pPr>
        <w:spacing w:before="74"/>
        <w:ind w:left="235"/>
        <w:jc w:val="both"/>
        <w:outlineLvl w:val="0"/>
        <w:rPr>
          <w:rFonts w:ascii="Times New Roman" w:eastAsia="Times New Roman" w:hAnsi="Times New Roman" w:cs="Times New Roman"/>
          <w:b/>
          <w:bCs/>
          <w:sz w:val="24"/>
          <w:szCs w:val="24"/>
          <w:u w:val="single" w:color="FF0000"/>
          <w:lang w:val="it-IT" w:eastAsia="it-IT" w:bidi="it-IT"/>
        </w:rPr>
      </w:pPr>
    </w:p>
    <w:p w:rsidR="00E05F1C" w:rsidRPr="00993A31" w:rsidRDefault="00E05F1C" w:rsidP="00E05F1C">
      <w:pPr>
        <w:spacing w:before="74"/>
        <w:ind w:left="235"/>
        <w:jc w:val="both"/>
        <w:outlineLvl w:val="0"/>
        <w:rPr>
          <w:rFonts w:ascii="Times New Roman" w:eastAsia="Times New Roman" w:hAnsi="Times New Roman" w:cs="Times New Roman"/>
          <w:b/>
          <w:bCs/>
          <w:sz w:val="24"/>
          <w:szCs w:val="24"/>
          <w:lang w:val="it-IT" w:eastAsia="it-IT" w:bidi="it-IT"/>
        </w:rPr>
      </w:pPr>
      <w:r w:rsidRPr="00993A31">
        <w:rPr>
          <w:rFonts w:ascii="Times New Roman" w:eastAsia="Times New Roman" w:hAnsi="Times New Roman" w:cs="Times New Roman"/>
          <w:b/>
          <w:bCs/>
          <w:sz w:val="24"/>
          <w:szCs w:val="24"/>
          <w:u w:val="single" w:color="FF0000"/>
          <w:lang w:val="it-IT" w:eastAsia="it-IT" w:bidi="it-IT"/>
        </w:rPr>
        <w:t>Le motivazioni della scelta</w:t>
      </w:r>
    </w:p>
    <w:p w:rsidR="00993A31" w:rsidRDefault="00E05F1C" w:rsidP="00E05F1C">
      <w:pPr>
        <w:spacing w:before="42" w:line="276" w:lineRule="auto"/>
        <w:ind w:left="235" w:right="147"/>
        <w:jc w:val="both"/>
        <w:rPr>
          <w:rFonts w:ascii="Times New Roman" w:eastAsia="Times New Roman" w:hAnsi="Times New Roman" w:cs="Times New Roman"/>
          <w:sz w:val="24"/>
          <w:szCs w:val="24"/>
          <w:lang w:val="it-IT" w:eastAsia="it-IT" w:bidi="it-IT"/>
        </w:rPr>
      </w:pPr>
      <w:r w:rsidRPr="00E05F1C">
        <w:rPr>
          <w:rFonts w:ascii="Times New Roman" w:eastAsia="Times New Roman" w:hAnsi="Times New Roman" w:cs="Times New Roman"/>
          <w:sz w:val="24"/>
          <w:szCs w:val="24"/>
          <w:lang w:val="it-IT" w:eastAsia="it-IT" w:bidi="it-IT"/>
        </w:rPr>
        <w:t xml:space="preserve">La società </w:t>
      </w:r>
      <w:r w:rsidR="008E32E4">
        <w:rPr>
          <w:rFonts w:ascii="Times New Roman" w:eastAsia="Times New Roman" w:hAnsi="Times New Roman" w:cs="Times New Roman"/>
          <w:sz w:val="24"/>
          <w:szCs w:val="24"/>
          <w:lang w:val="it-IT" w:eastAsia="it-IT" w:bidi="it-IT"/>
        </w:rPr>
        <w:t>Euro.pa Service srl</w:t>
      </w:r>
      <w:r w:rsidRPr="00E05F1C">
        <w:rPr>
          <w:rFonts w:ascii="Times New Roman" w:eastAsia="Times New Roman" w:hAnsi="Times New Roman" w:cs="Times New Roman"/>
          <w:sz w:val="24"/>
          <w:szCs w:val="24"/>
          <w:lang w:val="it-IT" w:eastAsia="it-IT" w:bidi="it-IT"/>
        </w:rPr>
        <w:t xml:space="preserve"> è, a tutti gli effetti società </w:t>
      </w:r>
      <w:r w:rsidR="00993A31">
        <w:rPr>
          <w:rFonts w:ascii="Times New Roman" w:eastAsia="Times New Roman" w:hAnsi="Times New Roman" w:cs="Times New Roman"/>
          <w:sz w:val="24"/>
          <w:szCs w:val="24"/>
          <w:lang w:val="it-IT" w:eastAsia="it-IT" w:bidi="it-IT"/>
        </w:rPr>
        <w:t>a capitale interamente pubblico;</w:t>
      </w:r>
    </w:p>
    <w:p w:rsidR="00E05F1C" w:rsidRPr="00E05F1C" w:rsidRDefault="00E05F1C" w:rsidP="00E05F1C">
      <w:pPr>
        <w:spacing w:before="42" w:line="276" w:lineRule="auto"/>
        <w:ind w:left="235" w:right="147"/>
        <w:jc w:val="both"/>
        <w:rPr>
          <w:rFonts w:ascii="Times New Roman" w:eastAsia="Times New Roman" w:hAnsi="Times New Roman" w:cs="Times New Roman"/>
          <w:sz w:val="24"/>
          <w:szCs w:val="24"/>
          <w:lang w:val="it-IT" w:eastAsia="it-IT" w:bidi="it-IT"/>
        </w:rPr>
      </w:pPr>
      <w:r w:rsidRPr="00E05F1C">
        <w:rPr>
          <w:rFonts w:ascii="Times New Roman" w:eastAsia="Times New Roman" w:hAnsi="Times New Roman" w:cs="Times New Roman"/>
          <w:sz w:val="24"/>
          <w:szCs w:val="24"/>
          <w:lang w:val="it-IT" w:eastAsia="it-IT" w:bidi="it-IT"/>
        </w:rPr>
        <w:t xml:space="preserve">le attività sono svolte nei confronti </w:t>
      </w:r>
      <w:r w:rsidR="008E32E4">
        <w:rPr>
          <w:rFonts w:ascii="Times New Roman" w:eastAsia="Times New Roman" w:hAnsi="Times New Roman" w:cs="Times New Roman"/>
          <w:sz w:val="24"/>
          <w:szCs w:val="24"/>
          <w:lang w:val="it-IT" w:eastAsia="it-IT" w:bidi="it-IT"/>
        </w:rPr>
        <w:t>dei Comuni Soci</w:t>
      </w:r>
      <w:r w:rsidRPr="00E05F1C">
        <w:rPr>
          <w:rFonts w:ascii="Times New Roman" w:eastAsia="Times New Roman" w:hAnsi="Times New Roman" w:cs="Times New Roman"/>
          <w:spacing w:val="-3"/>
          <w:sz w:val="24"/>
          <w:szCs w:val="24"/>
          <w:lang w:val="it-IT" w:eastAsia="it-IT" w:bidi="it-IT"/>
        </w:rPr>
        <w:t xml:space="preserve">, </w:t>
      </w:r>
      <w:r w:rsidR="008E32E4">
        <w:rPr>
          <w:rFonts w:ascii="Times New Roman" w:eastAsia="Times New Roman" w:hAnsi="Times New Roman" w:cs="Times New Roman"/>
          <w:sz w:val="24"/>
          <w:szCs w:val="24"/>
          <w:lang w:val="it-IT" w:eastAsia="it-IT" w:bidi="it-IT"/>
        </w:rPr>
        <w:t>i quali</w:t>
      </w:r>
      <w:r w:rsidRPr="00E05F1C">
        <w:rPr>
          <w:rFonts w:ascii="Times New Roman" w:eastAsia="Times New Roman" w:hAnsi="Times New Roman" w:cs="Times New Roman"/>
          <w:sz w:val="24"/>
          <w:szCs w:val="24"/>
          <w:lang w:val="it-IT" w:eastAsia="it-IT" w:bidi="it-IT"/>
        </w:rPr>
        <w:t xml:space="preserve"> esercita</w:t>
      </w:r>
      <w:r w:rsidR="008E32E4">
        <w:rPr>
          <w:rFonts w:ascii="Times New Roman" w:eastAsia="Times New Roman" w:hAnsi="Times New Roman" w:cs="Times New Roman"/>
          <w:sz w:val="24"/>
          <w:szCs w:val="24"/>
          <w:lang w:val="it-IT" w:eastAsia="it-IT" w:bidi="it-IT"/>
        </w:rPr>
        <w:t>no</w:t>
      </w:r>
      <w:r w:rsidRPr="00E05F1C">
        <w:rPr>
          <w:rFonts w:ascii="Times New Roman" w:eastAsia="Times New Roman" w:hAnsi="Times New Roman" w:cs="Times New Roman"/>
          <w:sz w:val="24"/>
          <w:szCs w:val="24"/>
          <w:lang w:val="it-IT" w:eastAsia="it-IT" w:bidi="it-IT"/>
        </w:rPr>
        <w:t xml:space="preserve"> le attività di controllo </w:t>
      </w:r>
      <w:r w:rsidR="008E32E4">
        <w:rPr>
          <w:rFonts w:ascii="Times New Roman" w:eastAsia="Times New Roman" w:hAnsi="Times New Roman" w:cs="Times New Roman"/>
          <w:sz w:val="24"/>
          <w:szCs w:val="24"/>
          <w:lang w:val="it-IT" w:eastAsia="it-IT" w:bidi="it-IT"/>
        </w:rPr>
        <w:t xml:space="preserve">analogo </w:t>
      </w:r>
      <w:r w:rsidRPr="00E05F1C">
        <w:rPr>
          <w:rFonts w:ascii="Times New Roman" w:eastAsia="Times New Roman" w:hAnsi="Times New Roman" w:cs="Times New Roman"/>
          <w:sz w:val="24"/>
          <w:szCs w:val="24"/>
          <w:lang w:val="it-IT" w:eastAsia="it-IT" w:bidi="it-IT"/>
        </w:rPr>
        <w:t>previste dalle vigenti disposizioni di legge. Del resto, risulta anche qualificante il particolare rapporto giuridico intercorrente tra l’Amministrazione ed il soggetto affidatario, che consente al Comune</w:t>
      </w:r>
      <w:r w:rsidRPr="00E05F1C">
        <w:rPr>
          <w:rFonts w:ascii="Times New Roman" w:eastAsia="Times New Roman" w:hAnsi="Times New Roman" w:cs="Times New Roman"/>
          <w:spacing w:val="-3"/>
          <w:sz w:val="24"/>
          <w:szCs w:val="24"/>
          <w:lang w:val="it-IT" w:eastAsia="it-IT" w:bidi="it-IT"/>
        </w:rPr>
        <w:t xml:space="preserve">, </w:t>
      </w:r>
      <w:r w:rsidRPr="00E05F1C">
        <w:rPr>
          <w:rFonts w:ascii="Times New Roman" w:eastAsia="Times New Roman" w:hAnsi="Times New Roman" w:cs="Times New Roman"/>
          <w:sz w:val="24"/>
          <w:szCs w:val="24"/>
          <w:lang w:val="it-IT" w:eastAsia="it-IT" w:bidi="it-IT"/>
        </w:rPr>
        <w:t>un controllo ed un’ingerenza sui servizi più penetrante di quello praticabile su di un soggetto terzo, in quanto esteso agli atti sociali e non rigidamente vincolato al rispetto del contratto di servizio.</w:t>
      </w:r>
    </w:p>
    <w:p w:rsidR="008E32E4" w:rsidRPr="00E05F1C" w:rsidRDefault="00E05F1C" w:rsidP="00AE5B5C">
      <w:pPr>
        <w:spacing w:line="276" w:lineRule="auto"/>
        <w:ind w:left="235" w:right="154"/>
        <w:jc w:val="both"/>
        <w:rPr>
          <w:rFonts w:ascii="Times New Roman" w:eastAsia="Times New Roman" w:hAnsi="Times New Roman" w:cs="Times New Roman"/>
          <w:sz w:val="24"/>
          <w:szCs w:val="24"/>
          <w:lang w:val="it-IT" w:eastAsia="it-IT" w:bidi="it-IT"/>
        </w:rPr>
      </w:pPr>
      <w:r w:rsidRPr="00E05F1C">
        <w:rPr>
          <w:rFonts w:ascii="Times New Roman" w:eastAsia="Times New Roman" w:hAnsi="Times New Roman" w:cs="Times New Roman"/>
          <w:sz w:val="24"/>
          <w:szCs w:val="24"/>
          <w:lang w:val="it-IT" w:eastAsia="it-IT" w:bidi="it-IT"/>
        </w:rPr>
        <w:t>Per la realizzazione delle attività sopra indicate, Il Comune</w:t>
      </w:r>
      <w:r w:rsidR="00993A31">
        <w:rPr>
          <w:rFonts w:ascii="Times New Roman" w:eastAsia="Times New Roman" w:hAnsi="Times New Roman" w:cs="Times New Roman"/>
          <w:sz w:val="24"/>
          <w:szCs w:val="24"/>
          <w:lang w:val="it-IT" w:eastAsia="it-IT" w:bidi="it-IT"/>
        </w:rPr>
        <w:t xml:space="preserve"> quindi </w:t>
      </w:r>
      <w:r w:rsidRPr="00E05F1C">
        <w:rPr>
          <w:rFonts w:ascii="Times New Roman" w:eastAsia="Times New Roman" w:hAnsi="Times New Roman" w:cs="Times New Roman"/>
          <w:sz w:val="24"/>
          <w:szCs w:val="24"/>
          <w:lang w:val="it-IT" w:eastAsia="it-IT" w:bidi="it-IT"/>
        </w:rPr>
        <w:t xml:space="preserve"> si avvarrà della propria società in </w:t>
      </w:r>
      <w:proofErr w:type="spellStart"/>
      <w:r w:rsidRPr="00E05F1C">
        <w:rPr>
          <w:rFonts w:ascii="Times New Roman" w:eastAsia="Times New Roman" w:hAnsi="Times New Roman" w:cs="Times New Roman"/>
          <w:sz w:val="24"/>
          <w:szCs w:val="24"/>
          <w:lang w:val="it-IT" w:eastAsia="it-IT" w:bidi="it-IT"/>
        </w:rPr>
        <w:t>house</w:t>
      </w:r>
      <w:proofErr w:type="spellEnd"/>
      <w:r w:rsidRPr="00E05F1C">
        <w:rPr>
          <w:rFonts w:ascii="Times New Roman" w:eastAsia="Times New Roman" w:hAnsi="Times New Roman" w:cs="Times New Roman"/>
          <w:sz w:val="24"/>
          <w:szCs w:val="24"/>
          <w:lang w:val="it-IT" w:eastAsia="it-IT" w:bidi="it-IT"/>
        </w:rPr>
        <w:t>.</w:t>
      </w:r>
      <w:r w:rsidR="00AE5B5C">
        <w:rPr>
          <w:rFonts w:ascii="Times New Roman" w:eastAsia="Times New Roman" w:hAnsi="Times New Roman" w:cs="Times New Roman"/>
          <w:sz w:val="24"/>
          <w:szCs w:val="24"/>
          <w:lang w:val="it-IT" w:eastAsia="it-IT" w:bidi="it-IT"/>
        </w:rPr>
        <w:t xml:space="preserve"> A ciò si aggiunga che la </w:t>
      </w:r>
      <w:r w:rsidR="008E32E4">
        <w:rPr>
          <w:rFonts w:ascii="Times New Roman" w:eastAsia="Times New Roman" w:hAnsi="Times New Roman" w:cs="Times New Roman"/>
          <w:sz w:val="24"/>
          <w:szCs w:val="24"/>
          <w:lang w:val="it-IT" w:eastAsia="it-IT" w:bidi="it-IT"/>
        </w:rPr>
        <w:t xml:space="preserve"> società svolge già attività similari </w:t>
      </w:r>
      <w:r w:rsidR="00993A31">
        <w:rPr>
          <w:rFonts w:ascii="Times New Roman" w:eastAsia="Times New Roman" w:hAnsi="Times New Roman" w:cs="Times New Roman"/>
          <w:sz w:val="24"/>
          <w:szCs w:val="24"/>
          <w:lang w:val="it-IT" w:eastAsia="it-IT" w:bidi="it-IT"/>
        </w:rPr>
        <w:t>(pulizia immobili comunali e portierato /gestione impi</w:t>
      </w:r>
      <w:r w:rsidR="00AE5B5C">
        <w:rPr>
          <w:rFonts w:ascii="Times New Roman" w:eastAsia="Times New Roman" w:hAnsi="Times New Roman" w:cs="Times New Roman"/>
          <w:sz w:val="24"/>
          <w:szCs w:val="24"/>
          <w:lang w:val="it-IT" w:eastAsia="it-IT" w:bidi="it-IT"/>
        </w:rPr>
        <w:t>a</w:t>
      </w:r>
      <w:r w:rsidR="00993A31">
        <w:rPr>
          <w:rFonts w:ascii="Times New Roman" w:eastAsia="Times New Roman" w:hAnsi="Times New Roman" w:cs="Times New Roman"/>
          <w:sz w:val="24"/>
          <w:szCs w:val="24"/>
          <w:lang w:val="it-IT" w:eastAsia="it-IT" w:bidi="it-IT"/>
        </w:rPr>
        <w:t xml:space="preserve">nti sportivi comunali di enti soci ) </w:t>
      </w:r>
      <w:r w:rsidR="008E32E4">
        <w:rPr>
          <w:rFonts w:ascii="Times New Roman" w:eastAsia="Times New Roman" w:hAnsi="Times New Roman" w:cs="Times New Roman"/>
          <w:sz w:val="24"/>
          <w:szCs w:val="24"/>
          <w:lang w:val="it-IT" w:eastAsia="it-IT" w:bidi="it-IT"/>
        </w:rPr>
        <w:t>con piena soddisfazione de</w:t>
      </w:r>
      <w:r w:rsidR="00993A31">
        <w:rPr>
          <w:rFonts w:ascii="Times New Roman" w:eastAsia="Times New Roman" w:hAnsi="Times New Roman" w:cs="Times New Roman"/>
          <w:sz w:val="24"/>
          <w:szCs w:val="24"/>
          <w:lang w:val="it-IT" w:eastAsia="it-IT" w:bidi="it-IT"/>
        </w:rPr>
        <w:t>gli enti</w:t>
      </w:r>
      <w:r w:rsidR="008E32E4">
        <w:rPr>
          <w:rFonts w:ascii="Times New Roman" w:eastAsia="Times New Roman" w:hAnsi="Times New Roman" w:cs="Times New Roman"/>
          <w:sz w:val="24"/>
          <w:szCs w:val="24"/>
          <w:lang w:val="it-IT" w:eastAsia="it-IT" w:bidi="it-IT"/>
        </w:rPr>
        <w:t xml:space="preserve"> e nel rispetto e tutela dei lavorato</w:t>
      </w:r>
      <w:r w:rsidR="00993A31">
        <w:rPr>
          <w:rFonts w:ascii="Times New Roman" w:eastAsia="Times New Roman" w:hAnsi="Times New Roman" w:cs="Times New Roman"/>
          <w:sz w:val="24"/>
          <w:szCs w:val="24"/>
          <w:lang w:val="it-IT" w:eastAsia="it-IT" w:bidi="it-IT"/>
        </w:rPr>
        <w:t>ri in ogni aspetto contrattuale nonché dei dettami in materia di criteri ambientali minimi. Per il comune di magnago in particolare assicura già servizi di pulizia beni comunali con comprovata e oggettiva crescita della qualità della prestazione resa.</w:t>
      </w:r>
    </w:p>
    <w:p w:rsidR="00E05F1C" w:rsidRPr="00993A31" w:rsidRDefault="00E05F1C" w:rsidP="00E05F1C">
      <w:pPr>
        <w:spacing w:before="3"/>
        <w:rPr>
          <w:rFonts w:ascii="Times New Roman" w:eastAsia="Times New Roman" w:hAnsi="Times New Roman" w:cs="Times New Roman"/>
          <w:sz w:val="20"/>
          <w:szCs w:val="24"/>
          <w:lang w:val="it-IT" w:eastAsia="it-IT" w:bidi="it-IT"/>
        </w:rPr>
      </w:pPr>
    </w:p>
    <w:p w:rsidR="00E05F1C" w:rsidRPr="00AE5B5C" w:rsidRDefault="00E05F1C" w:rsidP="00AE5B5C">
      <w:pPr>
        <w:spacing w:line="276" w:lineRule="auto"/>
        <w:ind w:left="235" w:right="149"/>
        <w:jc w:val="both"/>
        <w:rPr>
          <w:rFonts w:ascii="Times New Roman" w:eastAsia="Times New Roman" w:hAnsi="Times New Roman" w:cs="Times New Roman"/>
          <w:sz w:val="24"/>
          <w:szCs w:val="24"/>
          <w:lang w:val="it-IT" w:eastAsia="it-IT" w:bidi="it-IT"/>
        </w:rPr>
      </w:pPr>
      <w:r w:rsidRPr="00993A31">
        <w:rPr>
          <w:rFonts w:ascii="Times New Roman" w:eastAsia="Times New Roman" w:hAnsi="Times New Roman" w:cs="Times New Roman"/>
          <w:bCs/>
          <w:sz w:val="24"/>
          <w:szCs w:val="24"/>
          <w:u w:val="single" w:color="FF0000"/>
          <w:lang w:val="it-IT" w:eastAsia="it-IT" w:bidi="it-IT"/>
        </w:rPr>
        <w:t xml:space="preserve">Le condizioni per l’affidamento diretto in </w:t>
      </w:r>
      <w:proofErr w:type="spellStart"/>
      <w:r w:rsidRPr="00993A31">
        <w:rPr>
          <w:rFonts w:ascii="Times New Roman" w:eastAsia="Times New Roman" w:hAnsi="Times New Roman" w:cs="Times New Roman"/>
          <w:bCs/>
          <w:sz w:val="24"/>
          <w:szCs w:val="24"/>
          <w:u w:val="single" w:color="FF0000"/>
          <w:lang w:val="it-IT" w:eastAsia="it-IT" w:bidi="it-IT"/>
        </w:rPr>
        <w:t>house</w:t>
      </w:r>
      <w:proofErr w:type="spellEnd"/>
      <w:r w:rsidRPr="00993A31">
        <w:rPr>
          <w:rFonts w:ascii="Times New Roman" w:eastAsia="Times New Roman" w:hAnsi="Times New Roman" w:cs="Times New Roman"/>
          <w:bCs/>
          <w:sz w:val="24"/>
          <w:szCs w:val="24"/>
          <w:u w:val="single" w:color="FF0000"/>
          <w:lang w:val="it-IT" w:eastAsia="it-IT" w:bidi="it-IT"/>
        </w:rPr>
        <w:t xml:space="preserve"> sono sussistenti</w:t>
      </w:r>
      <w:r w:rsidR="0069134C">
        <w:rPr>
          <w:rFonts w:ascii="Times New Roman" w:eastAsia="Times New Roman" w:hAnsi="Times New Roman" w:cs="Times New Roman"/>
          <w:bCs/>
          <w:sz w:val="24"/>
          <w:szCs w:val="24"/>
          <w:u w:val="single" w:color="FF0000"/>
          <w:lang w:val="it-IT" w:eastAsia="it-IT" w:bidi="it-IT"/>
        </w:rPr>
        <w:t xml:space="preserve"> e in linea con le disposizioni di cui al</w:t>
      </w:r>
      <w:r w:rsidR="0069134C" w:rsidRPr="0089257A">
        <w:rPr>
          <w:rFonts w:ascii="Arial" w:hAnsi="Arial" w:cs="Arial"/>
          <w:color w:val="000000"/>
          <w:sz w:val="21"/>
          <w:szCs w:val="21"/>
          <w:lang w:val="it-IT"/>
        </w:rPr>
        <w:t>l'art. 34, comma 20</w:t>
      </w:r>
      <w:r w:rsidR="0069134C">
        <w:rPr>
          <w:rFonts w:ascii="Arial" w:hAnsi="Arial" w:cs="Arial"/>
          <w:color w:val="000000"/>
          <w:sz w:val="21"/>
          <w:szCs w:val="21"/>
          <w:lang w:val="it-IT"/>
        </w:rPr>
        <w:t>, del DL 18 ottobre 2012, n.179</w:t>
      </w:r>
      <w:r w:rsidR="00AE5B5C">
        <w:rPr>
          <w:rFonts w:ascii="Arial" w:hAnsi="Arial" w:cs="Arial"/>
          <w:color w:val="000000"/>
          <w:sz w:val="21"/>
          <w:szCs w:val="21"/>
          <w:lang w:val="it-IT"/>
        </w:rPr>
        <w:t xml:space="preserve"> e dall’</w:t>
      </w:r>
      <w:proofErr w:type="spellStart"/>
      <w:r w:rsidR="00AE5B5C">
        <w:rPr>
          <w:rFonts w:ascii="Arial" w:hAnsi="Arial" w:cs="Arial"/>
          <w:color w:val="000000"/>
          <w:sz w:val="21"/>
          <w:szCs w:val="21"/>
          <w:lang w:val="it-IT"/>
        </w:rPr>
        <w:t>art.lo</w:t>
      </w:r>
      <w:proofErr w:type="spellEnd"/>
      <w:r w:rsidR="00AE5B5C">
        <w:rPr>
          <w:rFonts w:ascii="Arial" w:hAnsi="Arial" w:cs="Arial"/>
          <w:color w:val="000000"/>
          <w:sz w:val="21"/>
          <w:szCs w:val="21"/>
          <w:lang w:val="it-IT"/>
        </w:rPr>
        <w:t xml:space="preserve"> 192 </w:t>
      </w:r>
      <w:r w:rsidR="00AE5B5C" w:rsidRPr="00E05F1C">
        <w:rPr>
          <w:rFonts w:ascii="Times New Roman" w:eastAsia="Times New Roman" w:hAnsi="Times New Roman" w:cs="Times New Roman"/>
          <w:sz w:val="24"/>
          <w:szCs w:val="24"/>
          <w:lang w:val="it-IT" w:eastAsia="it-IT" w:bidi="it-IT"/>
        </w:rPr>
        <w:t>del decreto legislativo 18 aprile 2016, n. 50</w:t>
      </w:r>
      <w:r w:rsidR="00AE5B5C">
        <w:rPr>
          <w:rFonts w:ascii="Times New Roman" w:eastAsia="Times New Roman" w:hAnsi="Times New Roman" w:cs="Times New Roman"/>
          <w:sz w:val="24"/>
          <w:szCs w:val="24"/>
          <w:lang w:val="it-IT" w:eastAsia="it-IT" w:bidi="it-IT"/>
        </w:rPr>
        <w:t>.</w:t>
      </w:r>
    </w:p>
    <w:p w:rsidR="00E05F1C" w:rsidRPr="00E05F1C" w:rsidRDefault="00E05F1C" w:rsidP="00E05F1C">
      <w:pPr>
        <w:spacing w:before="40"/>
        <w:ind w:left="235"/>
        <w:jc w:val="both"/>
        <w:rPr>
          <w:rFonts w:ascii="Times New Roman" w:eastAsia="Times New Roman" w:hAnsi="Times New Roman" w:cs="Times New Roman"/>
          <w:sz w:val="24"/>
          <w:szCs w:val="24"/>
          <w:lang w:val="it-IT" w:eastAsia="it-IT" w:bidi="it-IT"/>
        </w:rPr>
      </w:pPr>
      <w:r w:rsidRPr="00E05F1C">
        <w:rPr>
          <w:rFonts w:ascii="Times New Roman" w:eastAsia="Times New Roman" w:hAnsi="Times New Roman" w:cs="Times New Roman"/>
          <w:sz w:val="24"/>
          <w:szCs w:val="24"/>
          <w:lang w:val="it-IT" w:eastAsia="it-IT" w:bidi="it-IT"/>
        </w:rPr>
        <w:t>Come sopra accennato, i requisiti richiesti dalla normativa sono:</w:t>
      </w:r>
    </w:p>
    <w:p w:rsidR="00E05F1C" w:rsidRPr="00E05F1C" w:rsidRDefault="00E05F1C" w:rsidP="00E05F1C">
      <w:pPr>
        <w:numPr>
          <w:ilvl w:val="0"/>
          <w:numId w:val="10"/>
        </w:numPr>
        <w:tabs>
          <w:tab w:val="left" w:pos="496"/>
        </w:tabs>
        <w:spacing w:before="42" w:line="276" w:lineRule="auto"/>
        <w:ind w:right="147" w:firstLine="0"/>
        <w:jc w:val="both"/>
        <w:rPr>
          <w:rFonts w:ascii="Times New Roman" w:eastAsia="Times New Roman" w:hAnsi="Times New Roman" w:cs="Times New Roman"/>
          <w:sz w:val="24"/>
          <w:lang w:val="it-IT" w:eastAsia="it-IT" w:bidi="it-IT"/>
        </w:rPr>
      </w:pPr>
      <w:r w:rsidRPr="00E05F1C">
        <w:rPr>
          <w:rFonts w:ascii="Times New Roman" w:eastAsia="Times New Roman" w:hAnsi="Times New Roman" w:cs="Times New Roman"/>
          <w:sz w:val="24"/>
          <w:lang w:val="it-IT" w:eastAsia="it-IT" w:bidi="it-IT"/>
        </w:rPr>
        <w:t>che nelle società controllate non vi è alcuna partecipazione diretta di capitali privati, ad eccezione di forme di partecipazione che non comportano controllo o potere di veto e che non esercitano un’influenza determinante sulla persona giuridica</w:t>
      </w:r>
      <w:r w:rsidRPr="00E05F1C">
        <w:rPr>
          <w:rFonts w:ascii="Times New Roman" w:eastAsia="Times New Roman" w:hAnsi="Times New Roman" w:cs="Times New Roman"/>
          <w:spacing w:val="-3"/>
          <w:sz w:val="24"/>
          <w:lang w:val="it-IT" w:eastAsia="it-IT" w:bidi="it-IT"/>
        </w:rPr>
        <w:t xml:space="preserve"> </w:t>
      </w:r>
      <w:r w:rsidRPr="00E05F1C">
        <w:rPr>
          <w:rFonts w:ascii="Times New Roman" w:eastAsia="Times New Roman" w:hAnsi="Times New Roman" w:cs="Times New Roman"/>
          <w:sz w:val="24"/>
          <w:lang w:val="it-IT" w:eastAsia="it-IT" w:bidi="it-IT"/>
        </w:rPr>
        <w:t>controllata;</w:t>
      </w:r>
    </w:p>
    <w:p w:rsidR="00E05F1C" w:rsidRPr="00E05F1C" w:rsidRDefault="00E05F1C" w:rsidP="00E05F1C">
      <w:pPr>
        <w:numPr>
          <w:ilvl w:val="0"/>
          <w:numId w:val="10"/>
        </w:numPr>
        <w:tabs>
          <w:tab w:val="left" w:pos="506"/>
        </w:tabs>
        <w:spacing w:line="276" w:lineRule="auto"/>
        <w:ind w:right="150" w:firstLine="0"/>
        <w:jc w:val="both"/>
        <w:rPr>
          <w:rFonts w:ascii="Times New Roman" w:eastAsia="Times New Roman" w:hAnsi="Times New Roman" w:cs="Times New Roman"/>
          <w:sz w:val="24"/>
          <w:lang w:val="it-IT" w:eastAsia="it-IT" w:bidi="it-IT"/>
        </w:rPr>
      </w:pPr>
      <w:r w:rsidRPr="00E05F1C">
        <w:rPr>
          <w:rFonts w:ascii="Times New Roman" w:eastAsia="Times New Roman" w:hAnsi="Times New Roman" w:cs="Times New Roman"/>
          <w:sz w:val="24"/>
          <w:lang w:val="it-IT" w:eastAsia="it-IT" w:bidi="it-IT"/>
        </w:rPr>
        <w:t>che oltre l’80% dell’attività della persona giuridica controllata è effettuata nello svolgimento dei compiti ad essa affidati dall’amministrazione aggiudicatrice controllante o da un ente aggiudicatore, nonché da altre persone giuridiche controllate dall’amministrazione</w:t>
      </w:r>
      <w:r w:rsidRPr="00E05F1C">
        <w:rPr>
          <w:rFonts w:ascii="Times New Roman" w:eastAsia="Times New Roman" w:hAnsi="Times New Roman" w:cs="Times New Roman"/>
          <w:spacing w:val="-8"/>
          <w:sz w:val="24"/>
          <w:lang w:val="it-IT" w:eastAsia="it-IT" w:bidi="it-IT"/>
        </w:rPr>
        <w:t xml:space="preserve"> </w:t>
      </w:r>
      <w:r w:rsidRPr="00E05F1C">
        <w:rPr>
          <w:rFonts w:ascii="Times New Roman" w:eastAsia="Times New Roman" w:hAnsi="Times New Roman" w:cs="Times New Roman"/>
          <w:sz w:val="24"/>
          <w:lang w:val="it-IT" w:eastAsia="it-IT" w:bidi="it-IT"/>
        </w:rPr>
        <w:t>aggiudicatrice;</w:t>
      </w:r>
    </w:p>
    <w:p w:rsidR="00E05F1C" w:rsidRPr="00E05F1C" w:rsidRDefault="00E05F1C" w:rsidP="00E05F1C">
      <w:pPr>
        <w:numPr>
          <w:ilvl w:val="0"/>
          <w:numId w:val="10"/>
        </w:numPr>
        <w:tabs>
          <w:tab w:val="left" w:pos="496"/>
        </w:tabs>
        <w:ind w:firstLine="0"/>
        <w:jc w:val="both"/>
        <w:rPr>
          <w:rFonts w:ascii="Times New Roman" w:eastAsia="Times New Roman" w:hAnsi="Times New Roman" w:cs="Times New Roman"/>
          <w:sz w:val="24"/>
          <w:lang w:val="it-IT" w:eastAsia="it-IT" w:bidi="it-IT"/>
        </w:rPr>
      </w:pPr>
      <w:r w:rsidRPr="00E05F1C">
        <w:rPr>
          <w:rFonts w:ascii="Times New Roman" w:eastAsia="Times New Roman" w:hAnsi="Times New Roman" w:cs="Times New Roman"/>
          <w:sz w:val="24"/>
          <w:lang w:val="it-IT" w:eastAsia="it-IT" w:bidi="it-IT"/>
        </w:rPr>
        <w:t>che l'ente affidante eserciti sulla società un controllo analogo a quello esercitato sui propri</w:t>
      </w:r>
      <w:r w:rsidRPr="00E05F1C">
        <w:rPr>
          <w:rFonts w:ascii="Times New Roman" w:eastAsia="Times New Roman" w:hAnsi="Times New Roman" w:cs="Times New Roman"/>
          <w:spacing w:val="-29"/>
          <w:sz w:val="24"/>
          <w:lang w:val="it-IT" w:eastAsia="it-IT" w:bidi="it-IT"/>
        </w:rPr>
        <w:t xml:space="preserve"> </w:t>
      </w:r>
      <w:r w:rsidRPr="00E05F1C">
        <w:rPr>
          <w:rFonts w:ascii="Times New Roman" w:eastAsia="Times New Roman" w:hAnsi="Times New Roman" w:cs="Times New Roman"/>
          <w:sz w:val="24"/>
          <w:lang w:val="it-IT" w:eastAsia="it-IT" w:bidi="it-IT"/>
        </w:rPr>
        <w:t>uffici.</w:t>
      </w:r>
    </w:p>
    <w:p w:rsidR="00E05F1C" w:rsidRPr="00FD0B37" w:rsidRDefault="00E05F1C" w:rsidP="00E05F1C">
      <w:pPr>
        <w:spacing w:before="11"/>
        <w:rPr>
          <w:rFonts w:ascii="Times New Roman" w:eastAsia="Times New Roman" w:hAnsi="Times New Roman" w:cs="Times New Roman"/>
          <w:sz w:val="20"/>
          <w:szCs w:val="24"/>
          <w:lang w:val="it-IT" w:eastAsia="it-IT" w:bidi="it-IT"/>
        </w:rPr>
      </w:pPr>
    </w:p>
    <w:p w:rsidR="00E05F1C" w:rsidRPr="00AE5B5C" w:rsidRDefault="00E05F1C" w:rsidP="00AE5B5C">
      <w:pPr>
        <w:spacing w:line="276" w:lineRule="auto"/>
        <w:ind w:left="235" w:right="164"/>
        <w:jc w:val="both"/>
        <w:rPr>
          <w:rFonts w:ascii="Times New Roman" w:eastAsia="Times New Roman" w:hAnsi="Times New Roman" w:cs="Times New Roman"/>
          <w:sz w:val="24"/>
          <w:szCs w:val="24"/>
          <w:lang w:val="it-IT" w:eastAsia="it-IT" w:bidi="it-IT"/>
        </w:rPr>
      </w:pPr>
      <w:r w:rsidRPr="00E05F1C">
        <w:rPr>
          <w:rFonts w:ascii="Times New Roman" w:eastAsia="Times New Roman" w:hAnsi="Times New Roman" w:cs="Times New Roman"/>
          <w:sz w:val="24"/>
          <w:szCs w:val="24"/>
          <w:lang w:val="it-IT" w:eastAsia="it-IT" w:bidi="it-IT"/>
        </w:rPr>
        <w:t xml:space="preserve">Riguardo al requisito sub 1), i capitali di </w:t>
      </w:r>
      <w:r w:rsidR="008E32E4">
        <w:rPr>
          <w:rFonts w:ascii="Times New Roman" w:eastAsia="Times New Roman" w:hAnsi="Times New Roman" w:cs="Times New Roman"/>
          <w:sz w:val="24"/>
          <w:szCs w:val="24"/>
          <w:lang w:val="it-IT" w:eastAsia="it-IT" w:bidi="it-IT"/>
        </w:rPr>
        <w:t>Euro.pa Service srl</w:t>
      </w:r>
      <w:r w:rsidRPr="00E05F1C">
        <w:rPr>
          <w:rFonts w:ascii="Times New Roman" w:eastAsia="Times New Roman" w:hAnsi="Times New Roman" w:cs="Times New Roman"/>
          <w:sz w:val="24"/>
          <w:szCs w:val="24"/>
          <w:lang w:val="it-IT" w:eastAsia="it-IT" w:bidi="it-IT"/>
        </w:rPr>
        <w:t xml:space="preserve"> sono al 100% di proprietà </w:t>
      </w:r>
      <w:r w:rsidR="008E32E4">
        <w:rPr>
          <w:rFonts w:ascii="Times New Roman" w:eastAsia="Times New Roman" w:hAnsi="Times New Roman" w:cs="Times New Roman"/>
          <w:sz w:val="24"/>
          <w:szCs w:val="24"/>
          <w:lang w:val="it-IT" w:eastAsia="it-IT" w:bidi="it-IT"/>
        </w:rPr>
        <w:t>dei Comuni Soci</w:t>
      </w:r>
    </w:p>
    <w:p w:rsidR="00E05F1C" w:rsidRPr="00E05F1C" w:rsidRDefault="00E05F1C" w:rsidP="00E05F1C">
      <w:pPr>
        <w:spacing w:line="276" w:lineRule="auto"/>
        <w:ind w:left="235" w:right="146"/>
        <w:jc w:val="both"/>
        <w:rPr>
          <w:rFonts w:ascii="Times New Roman" w:eastAsia="Times New Roman" w:hAnsi="Times New Roman" w:cs="Times New Roman"/>
          <w:sz w:val="24"/>
          <w:szCs w:val="24"/>
          <w:lang w:val="it-IT" w:eastAsia="it-IT" w:bidi="it-IT"/>
        </w:rPr>
      </w:pPr>
      <w:r w:rsidRPr="00E05F1C">
        <w:rPr>
          <w:rFonts w:ascii="Times New Roman" w:eastAsia="Times New Roman" w:hAnsi="Times New Roman" w:cs="Times New Roman"/>
          <w:sz w:val="24"/>
          <w:szCs w:val="24"/>
          <w:lang w:val="it-IT" w:eastAsia="it-IT" w:bidi="it-IT"/>
        </w:rPr>
        <w:t xml:space="preserve">Riguardo al requisito sub 2), la società </w:t>
      </w:r>
      <w:r w:rsidR="008E32E4">
        <w:rPr>
          <w:rFonts w:ascii="Times New Roman" w:eastAsia="Times New Roman" w:hAnsi="Times New Roman" w:cs="Times New Roman"/>
          <w:sz w:val="24"/>
          <w:szCs w:val="24"/>
          <w:lang w:val="it-IT" w:eastAsia="it-IT" w:bidi="it-IT"/>
        </w:rPr>
        <w:t>Euro.pa Service srl</w:t>
      </w:r>
      <w:r w:rsidRPr="00E05F1C">
        <w:rPr>
          <w:rFonts w:ascii="Times New Roman" w:eastAsia="Times New Roman" w:hAnsi="Times New Roman" w:cs="Times New Roman"/>
          <w:spacing w:val="-3"/>
          <w:sz w:val="24"/>
          <w:szCs w:val="24"/>
          <w:lang w:val="it-IT" w:eastAsia="it-IT" w:bidi="it-IT"/>
        </w:rPr>
        <w:t xml:space="preserve"> </w:t>
      </w:r>
      <w:r w:rsidRPr="00E05F1C">
        <w:rPr>
          <w:rFonts w:ascii="Times New Roman" w:eastAsia="Times New Roman" w:hAnsi="Times New Roman" w:cs="Times New Roman"/>
          <w:sz w:val="24"/>
          <w:szCs w:val="24"/>
          <w:lang w:val="it-IT" w:eastAsia="it-IT" w:bidi="it-IT"/>
        </w:rPr>
        <w:t xml:space="preserve">svolge delle attività in favore del Comune di </w:t>
      </w:r>
      <w:r w:rsidR="008E32E4">
        <w:rPr>
          <w:rFonts w:ascii="Times New Roman" w:eastAsia="Times New Roman" w:hAnsi="Times New Roman" w:cs="Times New Roman"/>
          <w:sz w:val="24"/>
          <w:szCs w:val="24"/>
          <w:lang w:val="it-IT" w:eastAsia="it-IT" w:bidi="it-IT"/>
        </w:rPr>
        <w:t>Magnago</w:t>
      </w:r>
      <w:r w:rsidRPr="00E05F1C">
        <w:rPr>
          <w:rFonts w:ascii="Times New Roman" w:eastAsia="Times New Roman" w:hAnsi="Times New Roman" w:cs="Times New Roman"/>
          <w:spacing w:val="-3"/>
          <w:sz w:val="24"/>
          <w:szCs w:val="24"/>
          <w:lang w:val="it-IT" w:eastAsia="it-IT" w:bidi="it-IT"/>
        </w:rPr>
        <w:t xml:space="preserve">. </w:t>
      </w:r>
      <w:r w:rsidRPr="00E05F1C">
        <w:rPr>
          <w:rFonts w:ascii="Times New Roman" w:eastAsia="Times New Roman" w:hAnsi="Times New Roman" w:cs="Times New Roman"/>
          <w:sz w:val="24"/>
          <w:szCs w:val="24"/>
          <w:lang w:val="it-IT" w:eastAsia="it-IT" w:bidi="it-IT"/>
        </w:rPr>
        <w:t>La disciplina dei servizi affidati e la</w:t>
      </w:r>
      <w:r w:rsidRPr="00E05F1C">
        <w:rPr>
          <w:rFonts w:ascii="Times New Roman" w:eastAsia="Times New Roman" w:hAnsi="Times New Roman" w:cs="Times New Roman"/>
          <w:spacing w:val="-29"/>
          <w:sz w:val="24"/>
          <w:szCs w:val="24"/>
          <w:lang w:val="it-IT" w:eastAsia="it-IT" w:bidi="it-IT"/>
        </w:rPr>
        <w:t xml:space="preserve"> </w:t>
      </w:r>
      <w:r w:rsidRPr="00E05F1C">
        <w:rPr>
          <w:rFonts w:ascii="Times New Roman" w:eastAsia="Times New Roman" w:hAnsi="Times New Roman" w:cs="Times New Roman"/>
          <w:sz w:val="24"/>
          <w:szCs w:val="24"/>
          <w:lang w:val="it-IT" w:eastAsia="it-IT" w:bidi="it-IT"/>
        </w:rPr>
        <w:t>regolamentazione dei conseguenti rapporti economico-finanziari risultano da appositi contratti di</w:t>
      </w:r>
      <w:r w:rsidRPr="00E05F1C">
        <w:rPr>
          <w:rFonts w:ascii="Times New Roman" w:eastAsia="Times New Roman" w:hAnsi="Times New Roman" w:cs="Times New Roman"/>
          <w:spacing w:val="-8"/>
          <w:sz w:val="24"/>
          <w:szCs w:val="24"/>
          <w:lang w:val="it-IT" w:eastAsia="it-IT" w:bidi="it-IT"/>
        </w:rPr>
        <w:t xml:space="preserve"> </w:t>
      </w:r>
      <w:r w:rsidRPr="00E05F1C">
        <w:rPr>
          <w:rFonts w:ascii="Times New Roman" w:eastAsia="Times New Roman" w:hAnsi="Times New Roman" w:cs="Times New Roman"/>
          <w:sz w:val="24"/>
          <w:szCs w:val="24"/>
          <w:lang w:val="it-IT" w:eastAsia="it-IT" w:bidi="it-IT"/>
        </w:rPr>
        <w:t>servizio.</w:t>
      </w:r>
    </w:p>
    <w:p w:rsidR="00E05F1C" w:rsidRPr="00FD0B37" w:rsidRDefault="00E05F1C" w:rsidP="00E05F1C">
      <w:pPr>
        <w:spacing w:before="6"/>
        <w:rPr>
          <w:rFonts w:ascii="Times New Roman" w:eastAsia="Times New Roman" w:hAnsi="Times New Roman" w:cs="Times New Roman"/>
          <w:sz w:val="20"/>
          <w:szCs w:val="24"/>
          <w:lang w:val="it-IT" w:eastAsia="it-IT" w:bidi="it-IT"/>
        </w:rPr>
      </w:pPr>
    </w:p>
    <w:p w:rsidR="00E05F1C" w:rsidRPr="00E05F1C" w:rsidRDefault="00E05F1C" w:rsidP="00E05F1C">
      <w:pPr>
        <w:spacing w:line="276" w:lineRule="auto"/>
        <w:ind w:left="235" w:right="150"/>
        <w:jc w:val="both"/>
        <w:rPr>
          <w:rFonts w:ascii="Times New Roman" w:eastAsia="Times New Roman" w:hAnsi="Times New Roman" w:cs="Times New Roman"/>
          <w:sz w:val="24"/>
          <w:szCs w:val="24"/>
          <w:lang w:val="it-IT" w:eastAsia="it-IT" w:bidi="it-IT"/>
        </w:rPr>
      </w:pPr>
      <w:r w:rsidRPr="00E05F1C">
        <w:rPr>
          <w:rFonts w:ascii="Times New Roman" w:eastAsia="Times New Roman" w:hAnsi="Times New Roman" w:cs="Times New Roman"/>
          <w:sz w:val="24"/>
          <w:szCs w:val="24"/>
          <w:lang w:val="it-IT" w:eastAsia="it-IT" w:bidi="it-IT"/>
        </w:rPr>
        <w:t xml:space="preserve">Riguardo al requisito sub 3), </w:t>
      </w:r>
      <w:r w:rsidR="008E32E4">
        <w:rPr>
          <w:rFonts w:ascii="Times New Roman" w:eastAsia="Times New Roman" w:hAnsi="Times New Roman" w:cs="Times New Roman"/>
          <w:sz w:val="24"/>
          <w:szCs w:val="24"/>
          <w:lang w:val="it-IT" w:eastAsia="it-IT" w:bidi="it-IT"/>
        </w:rPr>
        <w:t>Euro.pa Service srl</w:t>
      </w:r>
      <w:r w:rsidRPr="00E05F1C">
        <w:rPr>
          <w:rFonts w:ascii="Times New Roman" w:eastAsia="Times New Roman" w:hAnsi="Times New Roman" w:cs="Times New Roman"/>
          <w:spacing w:val="-3"/>
          <w:sz w:val="24"/>
          <w:szCs w:val="24"/>
          <w:lang w:val="it-IT" w:eastAsia="it-IT" w:bidi="it-IT"/>
        </w:rPr>
        <w:t xml:space="preserve"> </w:t>
      </w:r>
      <w:r w:rsidRPr="00E05F1C">
        <w:rPr>
          <w:rFonts w:ascii="Times New Roman" w:eastAsia="Times New Roman" w:hAnsi="Times New Roman" w:cs="Times New Roman"/>
          <w:sz w:val="24"/>
          <w:szCs w:val="24"/>
          <w:lang w:val="it-IT" w:eastAsia="it-IT" w:bidi="it-IT"/>
        </w:rPr>
        <w:t xml:space="preserve">è società operante in regime di “in </w:t>
      </w:r>
      <w:proofErr w:type="spellStart"/>
      <w:r w:rsidRPr="00E05F1C">
        <w:rPr>
          <w:rFonts w:ascii="Times New Roman" w:eastAsia="Times New Roman" w:hAnsi="Times New Roman" w:cs="Times New Roman"/>
          <w:sz w:val="24"/>
          <w:szCs w:val="24"/>
          <w:lang w:val="it-IT" w:eastAsia="it-IT" w:bidi="it-IT"/>
        </w:rPr>
        <w:t>house</w:t>
      </w:r>
      <w:proofErr w:type="spellEnd"/>
      <w:r w:rsidRPr="00E05F1C">
        <w:rPr>
          <w:rFonts w:ascii="Times New Roman" w:eastAsia="Times New Roman" w:hAnsi="Times New Roman" w:cs="Times New Roman"/>
          <w:sz w:val="24"/>
          <w:szCs w:val="24"/>
          <w:lang w:val="it-IT" w:eastAsia="it-IT" w:bidi="it-IT"/>
        </w:rPr>
        <w:t xml:space="preserve"> </w:t>
      </w:r>
      <w:proofErr w:type="spellStart"/>
      <w:r w:rsidRPr="00E05F1C">
        <w:rPr>
          <w:rFonts w:ascii="Times New Roman" w:eastAsia="Times New Roman" w:hAnsi="Times New Roman" w:cs="Times New Roman"/>
          <w:sz w:val="24"/>
          <w:szCs w:val="24"/>
          <w:lang w:val="it-IT" w:eastAsia="it-IT" w:bidi="it-IT"/>
        </w:rPr>
        <w:t>providing</w:t>
      </w:r>
      <w:proofErr w:type="spellEnd"/>
      <w:r w:rsidRPr="00E05F1C">
        <w:rPr>
          <w:rFonts w:ascii="Times New Roman" w:eastAsia="Times New Roman" w:hAnsi="Times New Roman" w:cs="Times New Roman"/>
          <w:sz w:val="24"/>
          <w:szCs w:val="24"/>
          <w:lang w:val="it-IT" w:eastAsia="it-IT" w:bidi="it-IT"/>
        </w:rPr>
        <w:t xml:space="preserve">” del Comune di </w:t>
      </w:r>
      <w:r w:rsidR="008E32E4">
        <w:rPr>
          <w:rFonts w:ascii="Times New Roman" w:eastAsia="Times New Roman" w:hAnsi="Times New Roman" w:cs="Times New Roman"/>
          <w:sz w:val="24"/>
          <w:szCs w:val="24"/>
          <w:lang w:val="it-IT" w:eastAsia="it-IT" w:bidi="it-IT"/>
        </w:rPr>
        <w:t>Magnago</w:t>
      </w:r>
      <w:r w:rsidRPr="00E05F1C">
        <w:rPr>
          <w:rFonts w:ascii="Times New Roman" w:eastAsia="Times New Roman" w:hAnsi="Times New Roman" w:cs="Times New Roman"/>
          <w:spacing w:val="-3"/>
          <w:sz w:val="24"/>
          <w:szCs w:val="24"/>
          <w:lang w:val="it-IT" w:eastAsia="it-IT" w:bidi="it-IT"/>
        </w:rPr>
        <w:t xml:space="preserve">, </w:t>
      </w:r>
      <w:r w:rsidRPr="00E05F1C">
        <w:rPr>
          <w:rFonts w:ascii="Times New Roman" w:eastAsia="Times New Roman" w:hAnsi="Times New Roman" w:cs="Times New Roman"/>
          <w:sz w:val="24"/>
          <w:szCs w:val="24"/>
          <w:lang w:val="it-IT" w:eastAsia="it-IT" w:bidi="it-IT"/>
        </w:rPr>
        <w:t xml:space="preserve">ovvero sottoposta a controllo analogo, nel rispetto della normativa vigente, in quanto l’Amministrazione esercita sulle persone giuridiche di cui trattasi un controllo analogo a quello da esse esercitato sui propri servizi (influenza determinante sia sugli obiettivi strategici, sia sulle decisioni significative), il 100% delle attività della persona giuridica controllata sono effettuate nello svolgimento dei compiti a loro affidati </w:t>
      </w:r>
      <w:r w:rsidR="008E32E4">
        <w:rPr>
          <w:rFonts w:ascii="Times New Roman" w:eastAsia="Times New Roman" w:hAnsi="Times New Roman" w:cs="Times New Roman"/>
          <w:sz w:val="24"/>
          <w:szCs w:val="24"/>
          <w:lang w:val="it-IT" w:eastAsia="it-IT" w:bidi="it-IT"/>
        </w:rPr>
        <w:t>dai Comuni Soci</w:t>
      </w:r>
      <w:r w:rsidRPr="00E05F1C">
        <w:rPr>
          <w:rFonts w:ascii="Times New Roman" w:eastAsia="Times New Roman" w:hAnsi="Times New Roman" w:cs="Times New Roman"/>
          <w:sz w:val="24"/>
          <w:szCs w:val="24"/>
          <w:lang w:val="it-IT" w:eastAsia="it-IT" w:bidi="it-IT"/>
        </w:rPr>
        <w:t xml:space="preserve"> e nelle persone giuridiche controllate non vi è alcuna partecipazione diretta di capitali</w:t>
      </w:r>
      <w:r w:rsidRPr="00E05F1C">
        <w:rPr>
          <w:rFonts w:ascii="Times New Roman" w:eastAsia="Times New Roman" w:hAnsi="Times New Roman" w:cs="Times New Roman"/>
          <w:spacing w:val="-11"/>
          <w:sz w:val="24"/>
          <w:szCs w:val="24"/>
          <w:lang w:val="it-IT" w:eastAsia="it-IT" w:bidi="it-IT"/>
        </w:rPr>
        <w:t xml:space="preserve"> </w:t>
      </w:r>
      <w:r w:rsidRPr="00E05F1C">
        <w:rPr>
          <w:rFonts w:ascii="Times New Roman" w:eastAsia="Times New Roman" w:hAnsi="Times New Roman" w:cs="Times New Roman"/>
          <w:sz w:val="24"/>
          <w:szCs w:val="24"/>
          <w:lang w:val="it-IT" w:eastAsia="it-IT" w:bidi="it-IT"/>
        </w:rPr>
        <w:t>privati,</w:t>
      </w:r>
    </w:p>
    <w:p w:rsidR="00E05F1C" w:rsidRPr="00FD0B37" w:rsidRDefault="00E05F1C" w:rsidP="00E05F1C">
      <w:pPr>
        <w:spacing w:before="4"/>
        <w:rPr>
          <w:rFonts w:ascii="Times New Roman" w:eastAsia="Times New Roman" w:hAnsi="Times New Roman" w:cs="Times New Roman"/>
          <w:sz w:val="20"/>
          <w:szCs w:val="24"/>
          <w:lang w:val="it-IT" w:eastAsia="it-IT" w:bidi="it-IT"/>
        </w:rPr>
      </w:pPr>
    </w:p>
    <w:p w:rsidR="00E05F1C" w:rsidRPr="00993A31" w:rsidRDefault="00E05F1C" w:rsidP="00E05F1C">
      <w:pPr>
        <w:ind w:left="235"/>
        <w:jc w:val="both"/>
        <w:outlineLvl w:val="0"/>
        <w:rPr>
          <w:rFonts w:ascii="Times New Roman" w:eastAsia="Times New Roman" w:hAnsi="Times New Roman" w:cs="Times New Roman"/>
          <w:b/>
          <w:bCs/>
          <w:sz w:val="24"/>
          <w:szCs w:val="24"/>
          <w:lang w:val="it-IT" w:eastAsia="it-IT" w:bidi="it-IT"/>
        </w:rPr>
      </w:pPr>
      <w:r w:rsidRPr="00993A31">
        <w:rPr>
          <w:rFonts w:ascii="Times New Roman" w:eastAsia="Times New Roman" w:hAnsi="Times New Roman" w:cs="Times New Roman"/>
          <w:b/>
          <w:bCs/>
          <w:sz w:val="24"/>
          <w:szCs w:val="24"/>
          <w:u w:val="single" w:color="FF0000"/>
          <w:lang w:val="it-IT" w:eastAsia="it-IT" w:bidi="it-IT"/>
        </w:rPr>
        <w:t>Verifica convenienza economica</w:t>
      </w:r>
    </w:p>
    <w:p w:rsidR="00E05F1C" w:rsidRPr="00E05F1C" w:rsidRDefault="00E05F1C" w:rsidP="00E05F1C">
      <w:pPr>
        <w:spacing w:before="42" w:line="276" w:lineRule="auto"/>
        <w:ind w:left="235" w:right="153"/>
        <w:jc w:val="both"/>
        <w:rPr>
          <w:rFonts w:ascii="Times New Roman" w:eastAsia="Times New Roman" w:hAnsi="Times New Roman" w:cs="Times New Roman"/>
          <w:sz w:val="24"/>
          <w:szCs w:val="24"/>
          <w:lang w:val="it-IT" w:eastAsia="it-IT" w:bidi="it-IT"/>
        </w:rPr>
      </w:pPr>
      <w:r w:rsidRPr="00E05F1C">
        <w:rPr>
          <w:rFonts w:ascii="Times New Roman" w:eastAsia="Times New Roman" w:hAnsi="Times New Roman" w:cs="Times New Roman"/>
          <w:sz w:val="24"/>
          <w:szCs w:val="24"/>
          <w:lang w:val="it-IT" w:eastAsia="it-IT" w:bidi="it-IT"/>
        </w:rPr>
        <w:t xml:space="preserve">Si è provveduto e redigere un </w:t>
      </w:r>
      <w:r w:rsidR="008E32E4" w:rsidRPr="00993A31">
        <w:rPr>
          <w:rFonts w:ascii="Times New Roman" w:eastAsia="Times New Roman" w:hAnsi="Times New Roman" w:cs="Times New Roman"/>
          <w:sz w:val="24"/>
          <w:szCs w:val="24"/>
          <w:lang w:val="it-IT" w:eastAsia="it-IT" w:bidi="it-IT"/>
        </w:rPr>
        <w:t>“</w:t>
      </w:r>
      <w:r w:rsidRPr="00993A31">
        <w:rPr>
          <w:rFonts w:ascii="Times New Roman" w:eastAsia="Times New Roman" w:hAnsi="Times New Roman" w:cs="Times New Roman"/>
          <w:sz w:val="24"/>
          <w:szCs w:val="24"/>
          <w:lang w:val="it-IT" w:eastAsia="it-IT" w:bidi="it-IT"/>
        </w:rPr>
        <w:t>capitolato</w:t>
      </w:r>
      <w:r w:rsidR="00993A31">
        <w:rPr>
          <w:rFonts w:ascii="Times New Roman" w:eastAsia="Times New Roman" w:hAnsi="Times New Roman" w:cs="Times New Roman"/>
          <w:sz w:val="24"/>
          <w:szCs w:val="24"/>
          <w:lang w:val="it-IT" w:eastAsia="it-IT" w:bidi="it-IT"/>
        </w:rPr>
        <w:t xml:space="preserve">- linee giuda delle prestazioni necessarie e indispensabili </w:t>
      </w:r>
      <w:r w:rsidR="008E32E4" w:rsidRPr="00993A31">
        <w:rPr>
          <w:rFonts w:ascii="Times New Roman" w:eastAsia="Times New Roman" w:hAnsi="Times New Roman" w:cs="Times New Roman"/>
          <w:sz w:val="24"/>
          <w:szCs w:val="24"/>
          <w:lang w:val="it-IT" w:eastAsia="it-IT" w:bidi="it-IT"/>
        </w:rPr>
        <w:t>”</w:t>
      </w:r>
      <w:r w:rsidRPr="00E05F1C">
        <w:rPr>
          <w:rFonts w:ascii="Times New Roman" w:eastAsia="Times New Roman" w:hAnsi="Times New Roman" w:cs="Times New Roman"/>
          <w:sz w:val="24"/>
          <w:szCs w:val="24"/>
          <w:lang w:val="it-IT" w:eastAsia="it-IT" w:bidi="it-IT"/>
        </w:rPr>
        <w:t xml:space="preserve"> </w:t>
      </w:r>
      <w:r w:rsidR="00993A31">
        <w:rPr>
          <w:rFonts w:ascii="Times New Roman" w:eastAsia="Times New Roman" w:hAnsi="Times New Roman" w:cs="Times New Roman"/>
          <w:sz w:val="24"/>
          <w:szCs w:val="24"/>
          <w:lang w:val="it-IT" w:eastAsia="it-IT" w:bidi="it-IT"/>
        </w:rPr>
        <w:t>circa i</w:t>
      </w:r>
      <w:r w:rsidRPr="00E05F1C">
        <w:rPr>
          <w:rFonts w:ascii="Times New Roman" w:eastAsia="Times New Roman" w:hAnsi="Times New Roman" w:cs="Times New Roman"/>
          <w:sz w:val="24"/>
          <w:szCs w:val="24"/>
          <w:lang w:val="it-IT" w:eastAsia="it-IT" w:bidi="it-IT"/>
        </w:rPr>
        <w:t xml:space="preserve"> servizi richiesti in cui si sono individuate nel dettagli le prestazioni richieste e i costi relativi.</w:t>
      </w:r>
    </w:p>
    <w:p w:rsidR="00E05F1C" w:rsidRPr="00E05F1C" w:rsidRDefault="00E05F1C" w:rsidP="00E05F1C">
      <w:pPr>
        <w:spacing w:line="276" w:lineRule="auto"/>
        <w:ind w:left="235" w:right="147"/>
        <w:jc w:val="both"/>
        <w:rPr>
          <w:rFonts w:ascii="Times New Roman" w:eastAsia="Times New Roman" w:hAnsi="Times New Roman" w:cs="Times New Roman"/>
          <w:sz w:val="24"/>
          <w:szCs w:val="24"/>
          <w:lang w:val="it-IT" w:eastAsia="it-IT" w:bidi="it-IT"/>
        </w:rPr>
      </w:pPr>
      <w:r w:rsidRPr="00E05F1C">
        <w:rPr>
          <w:rFonts w:ascii="Times New Roman" w:eastAsia="Times New Roman" w:hAnsi="Times New Roman" w:cs="Times New Roman"/>
          <w:sz w:val="24"/>
          <w:szCs w:val="24"/>
          <w:lang w:val="it-IT" w:eastAsia="it-IT" w:bidi="it-IT"/>
        </w:rPr>
        <w:t xml:space="preserve">Per poter verificare la convenienza economica dell'affidamento in </w:t>
      </w:r>
      <w:proofErr w:type="spellStart"/>
      <w:r w:rsidRPr="00E05F1C">
        <w:rPr>
          <w:rFonts w:ascii="Times New Roman" w:eastAsia="Times New Roman" w:hAnsi="Times New Roman" w:cs="Times New Roman"/>
          <w:sz w:val="24"/>
          <w:szCs w:val="24"/>
          <w:lang w:val="it-IT" w:eastAsia="it-IT" w:bidi="it-IT"/>
        </w:rPr>
        <w:t>house</w:t>
      </w:r>
      <w:proofErr w:type="spellEnd"/>
      <w:r w:rsidRPr="00E05F1C">
        <w:rPr>
          <w:rFonts w:ascii="Times New Roman" w:eastAsia="Times New Roman" w:hAnsi="Times New Roman" w:cs="Times New Roman"/>
          <w:sz w:val="24"/>
          <w:szCs w:val="24"/>
          <w:lang w:val="it-IT" w:eastAsia="it-IT" w:bidi="it-IT"/>
        </w:rPr>
        <w:t xml:space="preserve">, si è fatto ricorso a </w:t>
      </w:r>
      <w:r w:rsidR="001C065A">
        <w:rPr>
          <w:rFonts w:ascii="Times New Roman" w:eastAsia="Times New Roman" w:hAnsi="Times New Roman" w:cs="Times New Roman"/>
          <w:sz w:val="24"/>
          <w:szCs w:val="24"/>
          <w:lang w:val="it-IT" w:eastAsia="it-IT" w:bidi="it-IT"/>
        </w:rPr>
        <w:t xml:space="preserve">una valutazione del servizio nell’ottica non del prezzo più basso, ma del maggior vantaggio possibile in rapporto alla qualità del servizio. Tale società consente infatti, stante la dotazione organica interna alla stessa strutturata, consolidata e specializzata per attività similari nei comuni, di garantire in </w:t>
      </w:r>
      <w:r w:rsidR="001C065A">
        <w:rPr>
          <w:rFonts w:ascii="Times New Roman" w:eastAsia="Times New Roman" w:hAnsi="Times New Roman" w:cs="Times New Roman"/>
          <w:sz w:val="24"/>
          <w:szCs w:val="24"/>
          <w:lang w:val="it-IT" w:eastAsia="it-IT" w:bidi="it-IT"/>
        </w:rPr>
        <w:lastRenderedPageBreak/>
        <w:t>particolare per le attività di portierato, flessibilità, interventi tempestivi e pronta reperibilità senza incidere “direttamente” sul costo del singolo servizio.</w:t>
      </w:r>
    </w:p>
    <w:p w:rsidR="00E05F1C" w:rsidRDefault="00E05F1C" w:rsidP="00E05F1C">
      <w:pPr>
        <w:spacing w:line="276" w:lineRule="auto"/>
        <w:ind w:left="235" w:right="155"/>
        <w:jc w:val="both"/>
        <w:rPr>
          <w:rFonts w:ascii="Times New Roman" w:eastAsia="Times New Roman" w:hAnsi="Times New Roman" w:cs="Times New Roman"/>
          <w:sz w:val="24"/>
          <w:szCs w:val="24"/>
          <w:lang w:val="it-IT" w:eastAsia="it-IT" w:bidi="it-IT"/>
        </w:rPr>
      </w:pPr>
      <w:r w:rsidRPr="00E05F1C">
        <w:rPr>
          <w:rFonts w:ascii="Times New Roman" w:eastAsia="Times New Roman" w:hAnsi="Times New Roman" w:cs="Times New Roman"/>
          <w:sz w:val="24"/>
          <w:szCs w:val="24"/>
          <w:lang w:val="it-IT" w:eastAsia="it-IT" w:bidi="it-IT"/>
        </w:rPr>
        <w:t xml:space="preserve">Il </w:t>
      </w:r>
      <w:r w:rsidR="00993A31" w:rsidRPr="00993A31">
        <w:rPr>
          <w:rFonts w:ascii="Times New Roman" w:eastAsia="Times New Roman" w:hAnsi="Times New Roman" w:cs="Times New Roman"/>
          <w:sz w:val="24"/>
          <w:szCs w:val="24"/>
          <w:lang w:val="it-IT" w:eastAsia="it-IT" w:bidi="it-IT"/>
        </w:rPr>
        <w:t>capitolato</w:t>
      </w:r>
      <w:r w:rsidR="00993A31">
        <w:rPr>
          <w:rFonts w:ascii="Times New Roman" w:eastAsia="Times New Roman" w:hAnsi="Times New Roman" w:cs="Times New Roman"/>
          <w:sz w:val="24"/>
          <w:szCs w:val="24"/>
          <w:lang w:val="it-IT" w:eastAsia="it-IT" w:bidi="it-IT"/>
        </w:rPr>
        <w:t xml:space="preserve">- linee giuda delle prestazioni necessarie e indispensabili </w:t>
      </w:r>
      <w:r w:rsidRPr="00E05F1C">
        <w:rPr>
          <w:rFonts w:ascii="Times New Roman" w:eastAsia="Times New Roman" w:hAnsi="Times New Roman" w:cs="Times New Roman"/>
          <w:sz w:val="24"/>
          <w:szCs w:val="24"/>
          <w:lang w:val="it-IT" w:eastAsia="it-IT" w:bidi="it-IT"/>
        </w:rPr>
        <w:t xml:space="preserve">è stato </w:t>
      </w:r>
      <w:r w:rsidR="00993A31">
        <w:rPr>
          <w:rFonts w:ascii="Times New Roman" w:eastAsia="Times New Roman" w:hAnsi="Times New Roman" w:cs="Times New Roman"/>
          <w:sz w:val="24"/>
          <w:szCs w:val="24"/>
          <w:lang w:val="it-IT" w:eastAsia="it-IT" w:bidi="it-IT"/>
        </w:rPr>
        <w:t xml:space="preserve">condiviso discusso e misurato in loco sugli spazi in cui andranno ad attuarsi i servizi  con </w:t>
      </w:r>
      <w:r w:rsidRPr="00E05F1C">
        <w:rPr>
          <w:rFonts w:ascii="Times New Roman" w:eastAsia="Times New Roman" w:hAnsi="Times New Roman" w:cs="Times New Roman"/>
          <w:sz w:val="24"/>
          <w:szCs w:val="24"/>
          <w:lang w:val="it-IT" w:eastAsia="it-IT" w:bidi="it-IT"/>
        </w:rPr>
        <w:t xml:space="preserve">la società </w:t>
      </w:r>
      <w:r w:rsidR="00993A31">
        <w:rPr>
          <w:rFonts w:ascii="Times New Roman" w:eastAsia="Times New Roman" w:hAnsi="Times New Roman" w:cs="Times New Roman"/>
          <w:sz w:val="24"/>
          <w:szCs w:val="24"/>
          <w:lang w:val="it-IT" w:eastAsia="it-IT" w:bidi="it-IT"/>
        </w:rPr>
        <w:t xml:space="preserve"> così da calibrarlo sugli effettivi bisogni anche in linea con al prestazione possibile ( riduzione h/su spazi </w:t>
      </w:r>
      <w:proofErr w:type="spellStart"/>
      <w:r w:rsidR="00993A31">
        <w:rPr>
          <w:rFonts w:ascii="Times New Roman" w:eastAsia="Times New Roman" w:hAnsi="Times New Roman" w:cs="Times New Roman"/>
          <w:sz w:val="24"/>
          <w:szCs w:val="24"/>
          <w:lang w:val="it-IT" w:eastAsia="it-IT" w:bidi="it-IT"/>
        </w:rPr>
        <w:t>etc</w:t>
      </w:r>
      <w:proofErr w:type="spellEnd"/>
      <w:r w:rsidR="00993A31">
        <w:rPr>
          <w:rFonts w:ascii="Times New Roman" w:eastAsia="Times New Roman" w:hAnsi="Times New Roman" w:cs="Times New Roman"/>
          <w:sz w:val="24"/>
          <w:szCs w:val="24"/>
          <w:lang w:val="it-IT" w:eastAsia="it-IT" w:bidi="it-IT"/>
        </w:rPr>
        <w:t xml:space="preserve">)  </w:t>
      </w:r>
      <w:r w:rsidRPr="00E05F1C">
        <w:rPr>
          <w:rFonts w:ascii="Times New Roman" w:eastAsia="Times New Roman" w:hAnsi="Times New Roman" w:cs="Times New Roman"/>
          <w:sz w:val="24"/>
          <w:szCs w:val="24"/>
          <w:lang w:val="it-IT" w:eastAsia="it-IT" w:bidi="it-IT"/>
        </w:rPr>
        <w:t>la quale ha trasmesso la propria offerta e ha dichiarato la fattibilità del servizio ai costi indicati.</w:t>
      </w:r>
    </w:p>
    <w:p w:rsidR="00FD0B37" w:rsidRPr="00FD0B37" w:rsidRDefault="00FD0B37" w:rsidP="00E05F1C">
      <w:pPr>
        <w:spacing w:line="276" w:lineRule="auto"/>
        <w:ind w:left="235" w:right="155"/>
        <w:jc w:val="both"/>
        <w:rPr>
          <w:rFonts w:ascii="Times New Roman" w:eastAsia="Times New Roman" w:hAnsi="Times New Roman" w:cs="Times New Roman"/>
          <w:sz w:val="18"/>
          <w:szCs w:val="24"/>
          <w:lang w:val="it-IT" w:eastAsia="it-IT" w:bidi="it-IT"/>
        </w:rPr>
      </w:pPr>
    </w:p>
    <w:p w:rsidR="00E05F1C" w:rsidRPr="00E05F1C" w:rsidRDefault="00E05F1C" w:rsidP="00E05F1C">
      <w:pPr>
        <w:spacing w:before="74"/>
        <w:ind w:left="235"/>
        <w:outlineLvl w:val="0"/>
        <w:rPr>
          <w:rFonts w:ascii="Times New Roman" w:eastAsia="Times New Roman" w:hAnsi="Times New Roman" w:cs="Times New Roman"/>
          <w:b/>
          <w:bCs/>
          <w:sz w:val="24"/>
          <w:szCs w:val="24"/>
          <w:lang w:val="it-IT" w:eastAsia="it-IT" w:bidi="it-IT"/>
        </w:rPr>
      </w:pPr>
      <w:r w:rsidRPr="00993A31">
        <w:rPr>
          <w:rFonts w:ascii="Times New Roman" w:eastAsia="Times New Roman" w:hAnsi="Times New Roman" w:cs="Times New Roman"/>
          <w:b/>
          <w:bCs/>
          <w:sz w:val="24"/>
          <w:szCs w:val="24"/>
          <w:u w:val="single" w:color="FF0000"/>
          <w:lang w:val="it-IT" w:eastAsia="it-IT" w:bidi="it-IT"/>
        </w:rPr>
        <w:t>Assenza di vocazione commerciale</w:t>
      </w:r>
    </w:p>
    <w:p w:rsidR="00E05F1C" w:rsidRPr="00E05F1C" w:rsidRDefault="00E05F1C" w:rsidP="00E05F1C">
      <w:pPr>
        <w:spacing w:before="42" w:line="276" w:lineRule="auto"/>
        <w:ind w:left="235" w:right="151"/>
        <w:jc w:val="both"/>
        <w:rPr>
          <w:rFonts w:ascii="Times New Roman" w:eastAsia="Times New Roman" w:hAnsi="Times New Roman" w:cs="Times New Roman"/>
          <w:sz w:val="24"/>
          <w:szCs w:val="24"/>
          <w:lang w:val="it-IT" w:eastAsia="it-IT" w:bidi="it-IT"/>
        </w:rPr>
      </w:pPr>
      <w:r w:rsidRPr="00E05F1C">
        <w:rPr>
          <w:rFonts w:ascii="Times New Roman" w:eastAsia="Times New Roman" w:hAnsi="Times New Roman" w:cs="Times New Roman"/>
          <w:sz w:val="24"/>
          <w:szCs w:val="24"/>
          <w:lang w:val="it-IT" w:eastAsia="it-IT" w:bidi="it-IT"/>
        </w:rPr>
        <w:t xml:space="preserve">L’oggetto sociale delle società </w:t>
      </w:r>
      <w:r w:rsidR="001C065A">
        <w:rPr>
          <w:rFonts w:ascii="Times New Roman" w:eastAsia="Times New Roman" w:hAnsi="Times New Roman" w:cs="Times New Roman"/>
          <w:sz w:val="24"/>
          <w:szCs w:val="24"/>
          <w:lang w:val="it-IT" w:eastAsia="it-IT" w:bidi="it-IT"/>
        </w:rPr>
        <w:t>Euro.pa Service srl</w:t>
      </w:r>
      <w:r w:rsidRPr="00E05F1C">
        <w:rPr>
          <w:rFonts w:ascii="Times New Roman" w:eastAsia="Times New Roman" w:hAnsi="Times New Roman" w:cs="Times New Roman"/>
          <w:sz w:val="24"/>
          <w:szCs w:val="24"/>
          <w:lang w:val="it-IT" w:eastAsia="it-IT" w:bidi="it-IT"/>
        </w:rPr>
        <w:t xml:space="preserve">, evidenzia, come si è detto, che la gestione è esclusivamente focalizzata ad offrire la gestione di servizi di interesse generale e di carattere strumentale alla attività </w:t>
      </w:r>
      <w:r w:rsidR="001C065A">
        <w:rPr>
          <w:rFonts w:ascii="Times New Roman" w:eastAsia="Times New Roman" w:hAnsi="Times New Roman" w:cs="Times New Roman"/>
          <w:sz w:val="24"/>
          <w:szCs w:val="24"/>
          <w:lang w:val="it-IT" w:eastAsia="it-IT" w:bidi="it-IT"/>
        </w:rPr>
        <w:t>dei Comuni soci</w:t>
      </w:r>
      <w:r w:rsidRPr="00E05F1C">
        <w:rPr>
          <w:rFonts w:ascii="Times New Roman" w:eastAsia="Times New Roman" w:hAnsi="Times New Roman" w:cs="Times New Roman"/>
          <w:sz w:val="24"/>
          <w:szCs w:val="24"/>
          <w:lang w:val="it-IT" w:eastAsia="it-IT" w:bidi="it-IT"/>
        </w:rPr>
        <w:t xml:space="preserve"> e in particolare:</w:t>
      </w:r>
    </w:p>
    <w:p w:rsidR="00E05F1C" w:rsidRPr="00E05F1C" w:rsidRDefault="00E05F1C" w:rsidP="00E05F1C">
      <w:pPr>
        <w:spacing w:line="276" w:lineRule="auto"/>
        <w:ind w:left="235" w:right="147"/>
        <w:jc w:val="both"/>
        <w:rPr>
          <w:rFonts w:ascii="Times New Roman" w:eastAsia="Times New Roman" w:hAnsi="Times New Roman" w:cs="Times New Roman"/>
          <w:sz w:val="24"/>
          <w:szCs w:val="24"/>
          <w:lang w:val="it-IT" w:eastAsia="it-IT" w:bidi="it-IT"/>
        </w:rPr>
      </w:pPr>
      <w:r w:rsidRPr="00E05F1C">
        <w:rPr>
          <w:rFonts w:ascii="Times New Roman" w:eastAsia="Times New Roman" w:hAnsi="Times New Roman" w:cs="Times New Roman"/>
          <w:sz w:val="24"/>
          <w:szCs w:val="24"/>
          <w:lang w:val="it-IT" w:eastAsia="it-IT" w:bidi="it-IT"/>
        </w:rPr>
        <w:t>manutenzione e/o gestione del patrimonio comunale; la verifica, conduzione e manutenzione ordinaria di impianti elettrici, idrico sanitari</w:t>
      </w:r>
      <w:r w:rsidR="005C1F4E">
        <w:rPr>
          <w:rFonts w:ascii="Times New Roman" w:eastAsia="Times New Roman" w:hAnsi="Times New Roman" w:cs="Times New Roman"/>
          <w:sz w:val="24"/>
          <w:szCs w:val="24"/>
          <w:lang w:val="it-IT" w:eastAsia="it-IT" w:bidi="it-IT"/>
        </w:rPr>
        <w:t>, di lattoneria, edili e serramentistici</w:t>
      </w:r>
      <w:r w:rsidRPr="00E05F1C">
        <w:rPr>
          <w:rFonts w:ascii="Times New Roman" w:eastAsia="Times New Roman" w:hAnsi="Times New Roman" w:cs="Times New Roman"/>
          <w:sz w:val="24"/>
          <w:szCs w:val="24"/>
          <w:lang w:val="it-IT" w:eastAsia="it-IT" w:bidi="it-IT"/>
        </w:rPr>
        <w:t xml:space="preserve"> di edifici di proprietà del Comune o da esso condotto a qualsiasi titolo; l’attività di pulizia degli edifici di proprietà del Comune o da esso condotti a qualsiasi titolo; interventi di carattere ambientale </w:t>
      </w:r>
      <w:r w:rsidR="005C1F4E">
        <w:rPr>
          <w:rFonts w:ascii="Times New Roman" w:eastAsia="Times New Roman" w:hAnsi="Times New Roman" w:cs="Times New Roman"/>
          <w:sz w:val="24"/>
          <w:szCs w:val="24"/>
          <w:lang w:val="it-IT" w:eastAsia="it-IT" w:bidi="it-IT"/>
        </w:rPr>
        <w:t>(disinfestazione zanzare)</w:t>
      </w:r>
      <w:r w:rsidRPr="00E05F1C">
        <w:rPr>
          <w:rFonts w:ascii="Times New Roman" w:eastAsia="Times New Roman" w:hAnsi="Times New Roman" w:cs="Times New Roman"/>
          <w:sz w:val="24"/>
          <w:szCs w:val="24"/>
          <w:lang w:val="it-IT" w:eastAsia="it-IT" w:bidi="it-IT"/>
        </w:rPr>
        <w:t>.</w:t>
      </w:r>
    </w:p>
    <w:p w:rsidR="00E05F1C" w:rsidRPr="00FD0B37" w:rsidRDefault="00E05F1C" w:rsidP="00E05F1C">
      <w:pPr>
        <w:rPr>
          <w:rFonts w:ascii="Times New Roman" w:eastAsia="Times New Roman" w:hAnsi="Times New Roman" w:cs="Times New Roman"/>
          <w:sz w:val="20"/>
          <w:szCs w:val="24"/>
          <w:lang w:val="it-IT" w:eastAsia="it-IT" w:bidi="it-IT"/>
        </w:rPr>
      </w:pPr>
    </w:p>
    <w:p w:rsidR="00E05F1C" w:rsidRPr="009F754D" w:rsidRDefault="00E05F1C" w:rsidP="00E05F1C">
      <w:pPr>
        <w:ind w:left="235"/>
        <w:outlineLvl w:val="0"/>
        <w:rPr>
          <w:rFonts w:ascii="Times New Roman" w:eastAsia="Times New Roman" w:hAnsi="Times New Roman" w:cs="Times New Roman"/>
          <w:b/>
          <w:bCs/>
          <w:sz w:val="24"/>
          <w:szCs w:val="24"/>
          <w:lang w:val="it-IT" w:eastAsia="it-IT" w:bidi="it-IT"/>
        </w:rPr>
      </w:pPr>
      <w:bookmarkStart w:id="0" w:name="_GoBack"/>
      <w:r w:rsidRPr="009F754D">
        <w:rPr>
          <w:rFonts w:ascii="Times New Roman" w:eastAsia="Times New Roman" w:hAnsi="Times New Roman" w:cs="Times New Roman"/>
          <w:b/>
          <w:bCs/>
          <w:sz w:val="24"/>
          <w:szCs w:val="24"/>
          <w:u w:val="single" w:color="FF0000"/>
          <w:lang w:val="it-IT" w:eastAsia="it-IT" w:bidi="it-IT"/>
        </w:rPr>
        <w:t>Conclusioni ed esito della verifica ex art. 192 d.lgs. 50/2016</w:t>
      </w:r>
      <w:r w:rsidR="009F754D" w:rsidRPr="009F754D">
        <w:rPr>
          <w:rFonts w:ascii="Arial" w:hAnsi="Arial" w:cs="Arial"/>
          <w:b/>
          <w:color w:val="000000"/>
          <w:sz w:val="21"/>
          <w:szCs w:val="21"/>
          <w:lang w:val="it-IT"/>
        </w:rPr>
        <w:t xml:space="preserve"> e ex  </w:t>
      </w:r>
      <w:r w:rsidR="009F754D" w:rsidRPr="009F754D">
        <w:rPr>
          <w:rFonts w:ascii="Arial" w:hAnsi="Arial" w:cs="Arial"/>
          <w:b/>
          <w:color w:val="000000"/>
          <w:sz w:val="21"/>
          <w:szCs w:val="21"/>
          <w:lang w:val="it-IT"/>
        </w:rPr>
        <w:t>art. 34, comma 20, del DL 18 ottobre 2012, n.179</w:t>
      </w:r>
    </w:p>
    <w:bookmarkEnd w:id="0"/>
    <w:p w:rsidR="00E05F1C" w:rsidRPr="00E05F1C" w:rsidRDefault="00E05F1C" w:rsidP="00E05F1C">
      <w:pPr>
        <w:spacing w:before="40" w:line="276" w:lineRule="auto"/>
        <w:ind w:left="235" w:right="155"/>
        <w:jc w:val="both"/>
        <w:rPr>
          <w:rFonts w:ascii="Times New Roman" w:eastAsia="Times New Roman" w:hAnsi="Times New Roman" w:cs="Times New Roman"/>
          <w:sz w:val="24"/>
          <w:szCs w:val="24"/>
          <w:lang w:val="it-IT" w:eastAsia="it-IT" w:bidi="it-IT"/>
        </w:rPr>
      </w:pPr>
      <w:r w:rsidRPr="00E05F1C">
        <w:rPr>
          <w:rFonts w:ascii="Times New Roman" w:eastAsia="Times New Roman" w:hAnsi="Times New Roman" w:cs="Times New Roman"/>
          <w:sz w:val="24"/>
          <w:szCs w:val="24"/>
          <w:lang w:val="it-IT" w:eastAsia="it-IT" w:bidi="it-IT"/>
        </w:rPr>
        <w:t xml:space="preserve">In considerazione dei rilievi sopra esposti, si deduce che le società </w:t>
      </w:r>
      <w:r w:rsidR="005C1F4E">
        <w:rPr>
          <w:rFonts w:ascii="Times New Roman" w:eastAsia="Times New Roman" w:hAnsi="Times New Roman" w:cs="Times New Roman"/>
          <w:sz w:val="24"/>
          <w:szCs w:val="24"/>
          <w:lang w:val="it-IT" w:eastAsia="it-IT" w:bidi="it-IT"/>
        </w:rPr>
        <w:t>Euro.pa Service srl</w:t>
      </w:r>
      <w:r w:rsidR="005C1F4E" w:rsidRPr="00E05F1C">
        <w:rPr>
          <w:rFonts w:ascii="Times New Roman" w:eastAsia="Times New Roman" w:hAnsi="Times New Roman" w:cs="Times New Roman"/>
          <w:sz w:val="24"/>
          <w:szCs w:val="24"/>
          <w:lang w:val="it-IT" w:eastAsia="it-IT" w:bidi="it-IT"/>
        </w:rPr>
        <w:t xml:space="preserve"> </w:t>
      </w:r>
      <w:r w:rsidRPr="00E05F1C">
        <w:rPr>
          <w:rFonts w:ascii="Times New Roman" w:eastAsia="Times New Roman" w:hAnsi="Times New Roman" w:cs="Times New Roman"/>
          <w:sz w:val="24"/>
          <w:szCs w:val="24"/>
          <w:lang w:val="it-IT" w:eastAsia="it-IT" w:bidi="it-IT"/>
        </w:rPr>
        <w:t xml:space="preserve">nelle vesti di società a totale partecipazione pubblica (100% in </w:t>
      </w:r>
      <w:proofErr w:type="spellStart"/>
      <w:r w:rsidRPr="00E05F1C">
        <w:rPr>
          <w:rFonts w:ascii="Times New Roman" w:eastAsia="Times New Roman" w:hAnsi="Times New Roman" w:cs="Times New Roman"/>
          <w:sz w:val="24"/>
          <w:szCs w:val="24"/>
          <w:lang w:val="it-IT" w:eastAsia="it-IT" w:bidi="it-IT"/>
        </w:rPr>
        <w:t>house</w:t>
      </w:r>
      <w:proofErr w:type="spellEnd"/>
      <w:r w:rsidRPr="00E05F1C">
        <w:rPr>
          <w:rFonts w:ascii="Times New Roman" w:eastAsia="Times New Roman" w:hAnsi="Times New Roman" w:cs="Times New Roman"/>
          <w:sz w:val="24"/>
          <w:szCs w:val="24"/>
          <w:lang w:val="it-IT" w:eastAsia="it-IT" w:bidi="it-IT"/>
        </w:rPr>
        <w:t xml:space="preserve">), si configura quali società in linea con i principi dettati dall’art. 192 d.lgs. 50/2016, sia per quanto riguarda le attività gestionali svolte, sia per i modelli di </w:t>
      </w:r>
      <w:proofErr w:type="spellStart"/>
      <w:r w:rsidRPr="00E05F1C">
        <w:rPr>
          <w:rFonts w:ascii="Times New Roman" w:eastAsia="Times New Roman" w:hAnsi="Times New Roman" w:cs="Times New Roman"/>
          <w:sz w:val="24"/>
          <w:szCs w:val="24"/>
          <w:lang w:val="it-IT" w:eastAsia="it-IT" w:bidi="it-IT"/>
        </w:rPr>
        <w:t>governance</w:t>
      </w:r>
      <w:proofErr w:type="spellEnd"/>
      <w:r w:rsidRPr="00E05F1C">
        <w:rPr>
          <w:rFonts w:ascii="Times New Roman" w:eastAsia="Times New Roman" w:hAnsi="Times New Roman" w:cs="Times New Roman"/>
          <w:sz w:val="24"/>
          <w:szCs w:val="24"/>
          <w:lang w:val="it-IT" w:eastAsia="it-IT" w:bidi="it-IT"/>
        </w:rPr>
        <w:t xml:space="preserve"> che esse presentano, sia per le relazioni organizzative e funzionali che caratterizzano i relativi statuti sociali.</w:t>
      </w:r>
    </w:p>
    <w:p w:rsidR="00E05F1C" w:rsidRPr="00E05F1C" w:rsidRDefault="00E05F1C" w:rsidP="00E05F1C">
      <w:pPr>
        <w:spacing w:line="276" w:lineRule="auto"/>
        <w:ind w:left="235" w:right="156"/>
        <w:jc w:val="both"/>
        <w:rPr>
          <w:rFonts w:ascii="Times New Roman" w:eastAsia="Times New Roman" w:hAnsi="Times New Roman" w:cs="Times New Roman"/>
          <w:sz w:val="24"/>
          <w:szCs w:val="24"/>
          <w:lang w:val="it-IT" w:eastAsia="it-IT" w:bidi="it-IT"/>
        </w:rPr>
      </w:pPr>
      <w:r w:rsidRPr="00E05F1C">
        <w:rPr>
          <w:rFonts w:ascii="Times New Roman" w:eastAsia="Times New Roman" w:hAnsi="Times New Roman" w:cs="Times New Roman"/>
          <w:sz w:val="24"/>
          <w:szCs w:val="24"/>
          <w:lang w:val="it-IT" w:eastAsia="it-IT" w:bidi="it-IT"/>
        </w:rPr>
        <w:t xml:space="preserve">Pertanto si ritiene che sussistano ampiamente le ragioni richiesta dalla normativa vigente per l'affidamento del servizio sopra descritto secondo il modello in </w:t>
      </w:r>
      <w:proofErr w:type="spellStart"/>
      <w:r w:rsidRPr="00E05F1C">
        <w:rPr>
          <w:rFonts w:ascii="Times New Roman" w:eastAsia="Times New Roman" w:hAnsi="Times New Roman" w:cs="Times New Roman"/>
          <w:sz w:val="24"/>
          <w:szCs w:val="24"/>
          <w:lang w:val="it-IT" w:eastAsia="it-IT" w:bidi="it-IT"/>
        </w:rPr>
        <w:t>house</w:t>
      </w:r>
      <w:proofErr w:type="spellEnd"/>
      <w:r w:rsidRPr="00E05F1C">
        <w:rPr>
          <w:rFonts w:ascii="Times New Roman" w:eastAsia="Times New Roman" w:hAnsi="Times New Roman" w:cs="Times New Roman"/>
          <w:sz w:val="24"/>
          <w:szCs w:val="24"/>
          <w:lang w:val="it-IT" w:eastAsia="it-IT" w:bidi="it-IT"/>
        </w:rPr>
        <w:t xml:space="preserve"> </w:t>
      </w:r>
      <w:proofErr w:type="spellStart"/>
      <w:r w:rsidRPr="00E05F1C">
        <w:rPr>
          <w:rFonts w:ascii="Times New Roman" w:eastAsia="Times New Roman" w:hAnsi="Times New Roman" w:cs="Times New Roman"/>
          <w:sz w:val="24"/>
          <w:szCs w:val="24"/>
          <w:lang w:val="it-IT" w:eastAsia="it-IT" w:bidi="it-IT"/>
        </w:rPr>
        <w:t>providing</w:t>
      </w:r>
      <w:proofErr w:type="spellEnd"/>
      <w:r w:rsidRPr="00E05F1C">
        <w:rPr>
          <w:rFonts w:ascii="Times New Roman" w:eastAsia="Times New Roman" w:hAnsi="Times New Roman" w:cs="Times New Roman"/>
          <w:sz w:val="24"/>
          <w:szCs w:val="24"/>
          <w:lang w:val="it-IT" w:eastAsia="it-IT" w:bidi="it-IT"/>
        </w:rPr>
        <w:t>. Ciò anche in ragione del fatto che:</w:t>
      </w:r>
    </w:p>
    <w:p w:rsidR="00E05F1C" w:rsidRPr="00E05F1C" w:rsidRDefault="00E05F1C" w:rsidP="00E05F1C">
      <w:pPr>
        <w:numPr>
          <w:ilvl w:val="0"/>
          <w:numId w:val="11"/>
        </w:numPr>
        <w:tabs>
          <w:tab w:val="left" w:pos="376"/>
        </w:tabs>
        <w:spacing w:line="274" w:lineRule="exact"/>
        <w:ind w:firstLine="0"/>
        <w:rPr>
          <w:rFonts w:ascii="Times New Roman" w:eastAsia="Times New Roman" w:hAnsi="Times New Roman" w:cs="Times New Roman"/>
          <w:sz w:val="24"/>
          <w:lang w:val="it-IT" w:eastAsia="it-IT" w:bidi="it-IT"/>
        </w:rPr>
      </w:pPr>
      <w:r w:rsidRPr="00E05F1C">
        <w:rPr>
          <w:rFonts w:ascii="Times New Roman" w:eastAsia="Times New Roman" w:hAnsi="Times New Roman" w:cs="Times New Roman"/>
          <w:sz w:val="24"/>
          <w:lang w:val="it-IT" w:eastAsia="it-IT" w:bidi="it-IT"/>
        </w:rPr>
        <w:t>nella specie sussistono i requisiti comunitari per l'affidamento in</w:t>
      </w:r>
      <w:r w:rsidRPr="00E05F1C">
        <w:rPr>
          <w:rFonts w:ascii="Times New Roman" w:eastAsia="Times New Roman" w:hAnsi="Times New Roman" w:cs="Times New Roman"/>
          <w:spacing w:val="-2"/>
          <w:sz w:val="24"/>
          <w:lang w:val="it-IT" w:eastAsia="it-IT" w:bidi="it-IT"/>
        </w:rPr>
        <w:t xml:space="preserve"> </w:t>
      </w:r>
      <w:proofErr w:type="spellStart"/>
      <w:r w:rsidRPr="00E05F1C">
        <w:rPr>
          <w:rFonts w:ascii="Times New Roman" w:eastAsia="Times New Roman" w:hAnsi="Times New Roman" w:cs="Times New Roman"/>
          <w:sz w:val="24"/>
          <w:lang w:val="it-IT" w:eastAsia="it-IT" w:bidi="it-IT"/>
        </w:rPr>
        <w:t>house</w:t>
      </w:r>
      <w:proofErr w:type="spellEnd"/>
      <w:r w:rsidRPr="00E05F1C">
        <w:rPr>
          <w:rFonts w:ascii="Times New Roman" w:eastAsia="Times New Roman" w:hAnsi="Times New Roman" w:cs="Times New Roman"/>
          <w:sz w:val="24"/>
          <w:lang w:val="it-IT" w:eastAsia="it-IT" w:bidi="it-IT"/>
        </w:rPr>
        <w:t>;</w:t>
      </w:r>
    </w:p>
    <w:p w:rsidR="00E05F1C" w:rsidRPr="00E05F1C" w:rsidRDefault="00E05F1C" w:rsidP="00E05F1C">
      <w:pPr>
        <w:numPr>
          <w:ilvl w:val="0"/>
          <w:numId w:val="11"/>
        </w:numPr>
        <w:tabs>
          <w:tab w:val="left" w:pos="382"/>
        </w:tabs>
        <w:spacing w:before="41" w:line="276" w:lineRule="auto"/>
        <w:ind w:right="159" w:firstLine="0"/>
        <w:jc w:val="both"/>
        <w:rPr>
          <w:rFonts w:ascii="Times New Roman" w:eastAsia="Times New Roman" w:hAnsi="Times New Roman" w:cs="Times New Roman"/>
          <w:sz w:val="24"/>
          <w:lang w:val="it-IT" w:eastAsia="it-IT" w:bidi="it-IT"/>
        </w:rPr>
      </w:pPr>
      <w:r w:rsidRPr="00E05F1C">
        <w:rPr>
          <w:rFonts w:ascii="Times New Roman" w:eastAsia="Times New Roman" w:hAnsi="Times New Roman" w:cs="Times New Roman"/>
          <w:sz w:val="24"/>
          <w:lang w:val="it-IT" w:eastAsia="it-IT" w:bidi="it-IT"/>
        </w:rPr>
        <w:t xml:space="preserve">il modello in </w:t>
      </w:r>
      <w:proofErr w:type="spellStart"/>
      <w:r w:rsidRPr="00E05F1C">
        <w:rPr>
          <w:rFonts w:ascii="Times New Roman" w:eastAsia="Times New Roman" w:hAnsi="Times New Roman" w:cs="Times New Roman"/>
          <w:sz w:val="24"/>
          <w:lang w:val="it-IT" w:eastAsia="it-IT" w:bidi="it-IT"/>
        </w:rPr>
        <w:t>house</w:t>
      </w:r>
      <w:proofErr w:type="spellEnd"/>
      <w:r w:rsidRPr="00E05F1C">
        <w:rPr>
          <w:rFonts w:ascii="Times New Roman" w:eastAsia="Times New Roman" w:hAnsi="Times New Roman" w:cs="Times New Roman"/>
          <w:sz w:val="24"/>
          <w:lang w:val="it-IT" w:eastAsia="it-IT" w:bidi="it-IT"/>
        </w:rPr>
        <w:t xml:space="preserve"> </w:t>
      </w:r>
      <w:proofErr w:type="spellStart"/>
      <w:r w:rsidRPr="00E05F1C">
        <w:rPr>
          <w:rFonts w:ascii="Times New Roman" w:eastAsia="Times New Roman" w:hAnsi="Times New Roman" w:cs="Times New Roman"/>
          <w:sz w:val="24"/>
          <w:lang w:val="it-IT" w:eastAsia="it-IT" w:bidi="it-IT"/>
        </w:rPr>
        <w:t>providing</w:t>
      </w:r>
      <w:proofErr w:type="spellEnd"/>
      <w:r w:rsidRPr="00E05F1C">
        <w:rPr>
          <w:rFonts w:ascii="Times New Roman" w:eastAsia="Times New Roman" w:hAnsi="Times New Roman" w:cs="Times New Roman"/>
          <w:sz w:val="24"/>
          <w:lang w:val="it-IT" w:eastAsia="it-IT" w:bidi="it-IT"/>
        </w:rPr>
        <w:t xml:space="preserve"> consente di effettuare sui servizi un maggior controllo, più incisivo e penet</w:t>
      </w:r>
      <w:r w:rsidR="004D1AA0">
        <w:rPr>
          <w:rFonts w:ascii="Times New Roman" w:eastAsia="Times New Roman" w:hAnsi="Times New Roman" w:cs="Times New Roman"/>
          <w:sz w:val="24"/>
          <w:lang w:val="it-IT" w:eastAsia="it-IT" w:bidi="it-IT"/>
        </w:rPr>
        <w:t>rante data la posizione di socio</w:t>
      </w:r>
      <w:r w:rsidRPr="00E05F1C">
        <w:rPr>
          <w:rFonts w:ascii="Times New Roman" w:eastAsia="Times New Roman" w:hAnsi="Times New Roman" w:cs="Times New Roman"/>
          <w:sz w:val="24"/>
          <w:lang w:val="it-IT" w:eastAsia="it-IT" w:bidi="it-IT"/>
        </w:rPr>
        <w:t>.</w:t>
      </w:r>
    </w:p>
    <w:p w:rsidR="00E05F1C" w:rsidRPr="00E05F1C" w:rsidRDefault="00E05F1C" w:rsidP="00E05F1C">
      <w:pPr>
        <w:spacing w:line="276" w:lineRule="auto"/>
        <w:ind w:left="235" w:right="156"/>
        <w:jc w:val="both"/>
        <w:rPr>
          <w:rFonts w:ascii="Times New Roman" w:eastAsia="Times New Roman" w:hAnsi="Times New Roman" w:cs="Times New Roman"/>
          <w:sz w:val="24"/>
          <w:szCs w:val="24"/>
          <w:lang w:val="it-IT" w:eastAsia="it-IT" w:bidi="it-IT"/>
        </w:rPr>
      </w:pPr>
      <w:r w:rsidRPr="00E05F1C">
        <w:rPr>
          <w:rFonts w:ascii="Times New Roman" w:eastAsia="Times New Roman" w:hAnsi="Times New Roman" w:cs="Times New Roman"/>
          <w:sz w:val="24"/>
          <w:szCs w:val="24"/>
          <w:lang w:val="it-IT" w:eastAsia="it-IT" w:bidi="it-IT"/>
        </w:rPr>
        <w:t>Inoltre la società risulta essere in possesso di una serie di caratteristiche che garantiscono la corretta e conveniente esecuzione del servizio e in particolare:</w:t>
      </w:r>
    </w:p>
    <w:p w:rsidR="00E05F1C" w:rsidRPr="00E05F1C" w:rsidRDefault="00E05F1C" w:rsidP="00E05F1C">
      <w:pPr>
        <w:numPr>
          <w:ilvl w:val="0"/>
          <w:numId w:val="11"/>
        </w:numPr>
        <w:tabs>
          <w:tab w:val="left" w:pos="386"/>
        </w:tabs>
        <w:spacing w:line="276" w:lineRule="auto"/>
        <w:ind w:right="162" w:firstLine="0"/>
        <w:jc w:val="both"/>
        <w:rPr>
          <w:rFonts w:ascii="Times New Roman" w:eastAsia="Times New Roman" w:hAnsi="Times New Roman" w:cs="Times New Roman"/>
          <w:sz w:val="24"/>
          <w:lang w:val="it-IT" w:eastAsia="it-IT" w:bidi="it-IT"/>
        </w:rPr>
      </w:pPr>
      <w:r w:rsidRPr="00E05F1C">
        <w:rPr>
          <w:rFonts w:ascii="Times New Roman" w:eastAsia="Times New Roman" w:hAnsi="Times New Roman" w:cs="Times New Roman"/>
          <w:sz w:val="24"/>
          <w:lang w:val="it-IT" w:eastAsia="it-IT" w:bidi="it-IT"/>
        </w:rPr>
        <w:t>capacità di fornire servizi nel risp</w:t>
      </w:r>
      <w:r w:rsidR="00611B95">
        <w:rPr>
          <w:rFonts w:ascii="Times New Roman" w:eastAsia="Times New Roman" w:hAnsi="Times New Roman" w:cs="Times New Roman"/>
          <w:sz w:val="24"/>
          <w:lang w:val="it-IT" w:eastAsia="it-IT" w:bidi="it-IT"/>
        </w:rPr>
        <w:t>etto dei principi di economicità</w:t>
      </w:r>
      <w:r w:rsidRPr="00E05F1C">
        <w:rPr>
          <w:rFonts w:ascii="Times New Roman" w:eastAsia="Times New Roman" w:hAnsi="Times New Roman" w:cs="Times New Roman"/>
          <w:sz w:val="24"/>
          <w:lang w:val="it-IT" w:eastAsia="it-IT" w:bidi="it-IT"/>
        </w:rPr>
        <w:t>, efficienza ed efficacia, a prezzi concorrenziali e comunque</w:t>
      </w:r>
      <w:r w:rsidRPr="00E05F1C">
        <w:rPr>
          <w:rFonts w:ascii="Times New Roman" w:eastAsia="Times New Roman" w:hAnsi="Times New Roman" w:cs="Times New Roman"/>
          <w:spacing w:val="-4"/>
          <w:sz w:val="24"/>
          <w:lang w:val="it-IT" w:eastAsia="it-IT" w:bidi="it-IT"/>
        </w:rPr>
        <w:t xml:space="preserve"> </w:t>
      </w:r>
      <w:r w:rsidRPr="00E05F1C">
        <w:rPr>
          <w:rFonts w:ascii="Times New Roman" w:eastAsia="Times New Roman" w:hAnsi="Times New Roman" w:cs="Times New Roman"/>
          <w:sz w:val="24"/>
          <w:lang w:val="it-IT" w:eastAsia="it-IT" w:bidi="it-IT"/>
        </w:rPr>
        <w:t>competitivi;</w:t>
      </w:r>
    </w:p>
    <w:p w:rsidR="00E05F1C" w:rsidRPr="00E05F1C" w:rsidRDefault="00E05F1C" w:rsidP="00E05F1C">
      <w:pPr>
        <w:numPr>
          <w:ilvl w:val="0"/>
          <w:numId w:val="11"/>
        </w:numPr>
        <w:tabs>
          <w:tab w:val="left" w:pos="376"/>
        </w:tabs>
        <w:spacing w:line="275" w:lineRule="exact"/>
        <w:ind w:firstLine="0"/>
        <w:rPr>
          <w:rFonts w:ascii="Times New Roman" w:eastAsia="Times New Roman" w:hAnsi="Times New Roman" w:cs="Times New Roman"/>
          <w:sz w:val="24"/>
          <w:lang w:val="it-IT" w:eastAsia="it-IT" w:bidi="it-IT"/>
        </w:rPr>
      </w:pPr>
      <w:r w:rsidRPr="00E05F1C">
        <w:rPr>
          <w:rFonts w:ascii="Times New Roman" w:eastAsia="Times New Roman" w:hAnsi="Times New Roman" w:cs="Times New Roman"/>
          <w:sz w:val="24"/>
          <w:lang w:val="it-IT" w:eastAsia="it-IT" w:bidi="it-IT"/>
        </w:rPr>
        <w:t>ha una gestione in</w:t>
      </w:r>
      <w:r w:rsidRPr="00E05F1C">
        <w:rPr>
          <w:rFonts w:ascii="Times New Roman" w:eastAsia="Times New Roman" w:hAnsi="Times New Roman" w:cs="Times New Roman"/>
          <w:spacing w:val="-4"/>
          <w:sz w:val="24"/>
          <w:lang w:val="it-IT" w:eastAsia="it-IT" w:bidi="it-IT"/>
        </w:rPr>
        <w:t xml:space="preserve"> </w:t>
      </w:r>
      <w:r w:rsidRPr="00E05F1C">
        <w:rPr>
          <w:rFonts w:ascii="Times New Roman" w:eastAsia="Times New Roman" w:hAnsi="Times New Roman" w:cs="Times New Roman"/>
          <w:sz w:val="24"/>
          <w:lang w:val="it-IT" w:eastAsia="it-IT" w:bidi="it-IT"/>
        </w:rPr>
        <w:t>equilibrio;</w:t>
      </w:r>
    </w:p>
    <w:p w:rsidR="00E05F1C" w:rsidRPr="00E05F1C" w:rsidRDefault="00E05F1C" w:rsidP="00E05F1C">
      <w:pPr>
        <w:numPr>
          <w:ilvl w:val="0"/>
          <w:numId w:val="11"/>
        </w:numPr>
        <w:tabs>
          <w:tab w:val="left" w:pos="376"/>
        </w:tabs>
        <w:spacing w:before="39"/>
        <w:ind w:firstLine="0"/>
        <w:rPr>
          <w:rFonts w:ascii="Times New Roman" w:eastAsia="Times New Roman" w:hAnsi="Times New Roman" w:cs="Times New Roman"/>
          <w:sz w:val="24"/>
          <w:lang w:val="it-IT" w:eastAsia="it-IT" w:bidi="it-IT"/>
        </w:rPr>
      </w:pPr>
      <w:r w:rsidRPr="00E05F1C">
        <w:rPr>
          <w:rFonts w:ascii="Times New Roman" w:eastAsia="Times New Roman" w:hAnsi="Times New Roman" w:cs="Times New Roman"/>
          <w:sz w:val="24"/>
          <w:lang w:val="it-IT" w:eastAsia="it-IT" w:bidi="it-IT"/>
        </w:rPr>
        <w:t>presenta una situazione economico e patrimoniale solida che consente l'autosufficienza</w:t>
      </w:r>
      <w:r w:rsidRPr="00E05F1C">
        <w:rPr>
          <w:rFonts w:ascii="Times New Roman" w:eastAsia="Times New Roman" w:hAnsi="Times New Roman" w:cs="Times New Roman"/>
          <w:spacing w:val="-26"/>
          <w:sz w:val="24"/>
          <w:lang w:val="it-IT" w:eastAsia="it-IT" w:bidi="it-IT"/>
        </w:rPr>
        <w:t xml:space="preserve"> </w:t>
      </w:r>
      <w:r w:rsidRPr="00E05F1C">
        <w:rPr>
          <w:rFonts w:ascii="Times New Roman" w:eastAsia="Times New Roman" w:hAnsi="Times New Roman" w:cs="Times New Roman"/>
          <w:sz w:val="24"/>
          <w:lang w:val="it-IT" w:eastAsia="it-IT" w:bidi="it-IT"/>
        </w:rPr>
        <w:t>gestionale;</w:t>
      </w:r>
    </w:p>
    <w:p w:rsidR="00E05F1C" w:rsidRPr="00E05F1C" w:rsidRDefault="00E05F1C" w:rsidP="00E05F1C">
      <w:pPr>
        <w:numPr>
          <w:ilvl w:val="0"/>
          <w:numId w:val="11"/>
        </w:numPr>
        <w:tabs>
          <w:tab w:val="left" w:pos="376"/>
        </w:tabs>
        <w:spacing w:before="42"/>
        <w:ind w:firstLine="0"/>
        <w:rPr>
          <w:rFonts w:ascii="Times New Roman" w:eastAsia="Times New Roman" w:hAnsi="Times New Roman" w:cs="Times New Roman"/>
          <w:sz w:val="24"/>
          <w:lang w:val="it-IT" w:eastAsia="it-IT" w:bidi="it-IT"/>
        </w:rPr>
      </w:pPr>
      <w:r w:rsidRPr="00E05F1C">
        <w:rPr>
          <w:rFonts w:ascii="Times New Roman" w:eastAsia="Times New Roman" w:hAnsi="Times New Roman" w:cs="Times New Roman"/>
          <w:sz w:val="24"/>
          <w:lang w:val="it-IT" w:eastAsia="it-IT" w:bidi="it-IT"/>
        </w:rPr>
        <w:t>possiede una dotazione organica adeguata alla gestione del</w:t>
      </w:r>
      <w:r w:rsidRPr="00E05F1C">
        <w:rPr>
          <w:rFonts w:ascii="Times New Roman" w:eastAsia="Times New Roman" w:hAnsi="Times New Roman" w:cs="Times New Roman"/>
          <w:spacing w:val="-2"/>
          <w:sz w:val="24"/>
          <w:lang w:val="it-IT" w:eastAsia="it-IT" w:bidi="it-IT"/>
        </w:rPr>
        <w:t xml:space="preserve"> </w:t>
      </w:r>
      <w:r w:rsidRPr="00E05F1C">
        <w:rPr>
          <w:rFonts w:ascii="Times New Roman" w:eastAsia="Times New Roman" w:hAnsi="Times New Roman" w:cs="Times New Roman"/>
          <w:sz w:val="24"/>
          <w:lang w:val="it-IT" w:eastAsia="it-IT" w:bidi="it-IT"/>
        </w:rPr>
        <w:t>servizio;</w:t>
      </w:r>
    </w:p>
    <w:p w:rsidR="00E05F1C" w:rsidRPr="00E05F1C" w:rsidRDefault="00E05F1C" w:rsidP="00E05F1C">
      <w:pPr>
        <w:numPr>
          <w:ilvl w:val="0"/>
          <w:numId w:val="11"/>
        </w:numPr>
        <w:tabs>
          <w:tab w:val="left" w:pos="398"/>
        </w:tabs>
        <w:spacing w:before="40" w:line="276" w:lineRule="auto"/>
        <w:ind w:right="159" w:firstLine="0"/>
        <w:jc w:val="both"/>
        <w:rPr>
          <w:rFonts w:ascii="Times New Roman" w:eastAsia="Times New Roman" w:hAnsi="Times New Roman" w:cs="Times New Roman"/>
          <w:sz w:val="24"/>
          <w:lang w:val="it-IT" w:eastAsia="it-IT" w:bidi="it-IT"/>
        </w:rPr>
      </w:pPr>
      <w:r w:rsidRPr="00E05F1C">
        <w:rPr>
          <w:rFonts w:ascii="Times New Roman" w:eastAsia="Times New Roman" w:hAnsi="Times New Roman" w:cs="Times New Roman"/>
          <w:sz w:val="24"/>
          <w:lang w:val="it-IT" w:eastAsia="it-IT" w:bidi="it-IT"/>
        </w:rPr>
        <w:t>è in grado di fornire prestazioni di elevato livello qualitativo nel rispetto degli obblighi generali del</w:t>
      </w:r>
      <w:r w:rsidRPr="00E05F1C">
        <w:rPr>
          <w:rFonts w:ascii="Times New Roman" w:eastAsia="Times New Roman" w:hAnsi="Times New Roman" w:cs="Times New Roman"/>
          <w:spacing w:val="-2"/>
          <w:sz w:val="24"/>
          <w:lang w:val="it-IT" w:eastAsia="it-IT" w:bidi="it-IT"/>
        </w:rPr>
        <w:t xml:space="preserve"> </w:t>
      </w:r>
      <w:r w:rsidRPr="00E05F1C">
        <w:rPr>
          <w:rFonts w:ascii="Times New Roman" w:eastAsia="Times New Roman" w:hAnsi="Times New Roman" w:cs="Times New Roman"/>
          <w:sz w:val="24"/>
          <w:lang w:val="it-IT" w:eastAsia="it-IT" w:bidi="it-IT"/>
        </w:rPr>
        <w:t>servizio.</w:t>
      </w:r>
    </w:p>
    <w:p w:rsidR="00E05F1C" w:rsidRPr="00E05F1C" w:rsidRDefault="00E05F1C" w:rsidP="00E05F1C">
      <w:pPr>
        <w:spacing w:line="275" w:lineRule="exact"/>
        <w:ind w:left="235"/>
        <w:jc w:val="both"/>
        <w:rPr>
          <w:rFonts w:ascii="Times New Roman" w:eastAsia="Times New Roman" w:hAnsi="Times New Roman" w:cs="Times New Roman"/>
          <w:sz w:val="24"/>
          <w:szCs w:val="24"/>
          <w:lang w:val="it-IT" w:eastAsia="it-IT" w:bidi="it-IT"/>
        </w:rPr>
      </w:pPr>
      <w:r w:rsidRPr="00E05F1C">
        <w:rPr>
          <w:rFonts w:ascii="Times New Roman" w:eastAsia="Times New Roman" w:hAnsi="Times New Roman" w:cs="Times New Roman"/>
          <w:sz w:val="24"/>
          <w:szCs w:val="24"/>
          <w:lang w:val="it-IT" w:eastAsia="it-IT" w:bidi="it-IT"/>
        </w:rPr>
        <w:t>Infine è stato accertato che:</w:t>
      </w:r>
    </w:p>
    <w:p w:rsidR="00E05F1C" w:rsidRPr="00E05F1C" w:rsidRDefault="00E05F1C" w:rsidP="00E05F1C">
      <w:pPr>
        <w:numPr>
          <w:ilvl w:val="0"/>
          <w:numId w:val="11"/>
        </w:numPr>
        <w:tabs>
          <w:tab w:val="left" w:pos="386"/>
        </w:tabs>
        <w:spacing w:before="42"/>
        <w:ind w:left="385" w:hanging="149"/>
        <w:jc w:val="both"/>
        <w:rPr>
          <w:rFonts w:ascii="Times New Roman" w:eastAsia="Times New Roman" w:hAnsi="Times New Roman" w:cs="Times New Roman"/>
          <w:sz w:val="24"/>
          <w:lang w:val="it-IT" w:eastAsia="it-IT" w:bidi="it-IT"/>
        </w:rPr>
      </w:pPr>
      <w:r w:rsidRPr="00E05F1C">
        <w:rPr>
          <w:rFonts w:ascii="Times New Roman" w:eastAsia="Times New Roman" w:hAnsi="Times New Roman" w:cs="Times New Roman"/>
          <w:sz w:val="24"/>
          <w:lang w:val="it-IT" w:eastAsia="it-IT" w:bidi="it-IT"/>
        </w:rPr>
        <w:t>L'affidamento</w:t>
      </w:r>
      <w:r w:rsidRPr="00E05F1C">
        <w:rPr>
          <w:rFonts w:ascii="Times New Roman" w:eastAsia="Times New Roman" w:hAnsi="Times New Roman" w:cs="Times New Roman"/>
          <w:spacing w:val="6"/>
          <w:sz w:val="24"/>
          <w:lang w:val="it-IT" w:eastAsia="it-IT" w:bidi="it-IT"/>
        </w:rPr>
        <w:t xml:space="preserve"> </w:t>
      </w:r>
      <w:r w:rsidRPr="00E05F1C">
        <w:rPr>
          <w:rFonts w:ascii="Times New Roman" w:eastAsia="Times New Roman" w:hAnsi="Times New Roman" w:cs="Times New Roman"/>
          <w:sz w:val="24"/>
          <w:lang w:val="it-IT" w:eastAsia="it-IT" w:bidi="it-IT"/>
        </w:rPr>
        <w:t>in</w:t>
      </w:r>
      <w:r w:rsidRPr="00E05F1C">
        <w:rPr>
          <w:rFonts w:ascii="Times New Roman" w:eastAsia="Times New Roman" w:hAnsi="Times New Roman" w:cs="Times New Roman"/>
          <w:spacing w:val="8"/>
          <w:sz w:val="24"/>
          <w:lang w:val="it-IT" w:eastAsia="it-IT" w:bidi="it-IT"/>
        </w:rPr>
        <w:t xml:space="preserve"> </w:t>
      </w:r>
      <w:r w:rsidRPr="00E05F1C">
        <w:rPr>
          <w:rFonts w:ascii="Times New Roman" w:eastAsia="Times New Roman" w:hAnsi="Times New Roman" w:cs="Times New Roman"/>
          <w:sz w:val="24"/>
          <w:lang w:val="it-IT" w:eastAsia="it-IT" w:bidi="it-IT"/>
        </w:rPr>
        <w:t>oggetto</w:t>
      </w:r>
      <w:r w:rsidRPr="00E05F1C">
        <w:rPr>
          <w:rFonts w:ascii="Times New Roman" w:eastAsia="Times New Roman" w:hAnsi="Times New Roman" w:cs="Times New Roman"/>
          <w:spacing w:val="8"/>
          <w:sz w:val="24"/>
          <w:lang w:val="it-IT" w:eastAsia="it-IT" w:bidi="it-IT"/>
        </w:rPr>
        <w:t xml:space="preserve"> </w:t>
      </w:r>
      <w:r w:rsidRPr="00E05F1C">
        <w:rPr>
          <w:rFonts w:ascii="Times New Roman" w:eastAsia="Times New Roman" w:hAnsi="Times New Roman" w:cs="Times New Roman"/>
          <w:sz w:val="24"/>
          <w:lang w:val="it-IT" w:eastAsia="it-IT" w:bidi="it-IT"/>
        </w:rPr>
        <w:t>risulta</w:t>
      </w:r>
      <w:r w:rsidRPr="00E05F1C">
        <w:rPr>
          <w:rFonts w:ascii="Times New Roman" w:eastAsia="Times New Roman" w:hAnsi="Times New Roman" w:cs="Times New Roman"/>
          <w:spacing w:val="7"/>
          <w:sz w:val="24"/>
          <w:lang w:val="it-IT" w:eastAsia="it-IT" w:bidi="it-IT"/>
        </w:rPr>
        <w:t xml:space="preserve"> </w:t>
      </w:r>
      <w:r w:rsidR="004D1AA0">
        <w:rPr>
          <w:rFonts w:ascii="Times New Roman" w:eastAsia="Times New Roman" w:hAnsi="Times New Roman" w:cs="Times New Roman"/>
          <w:sz w:val="24"/>
          <w:lang w:val="it-IT" w:eastAsia="it-IT" w:bidi="it-IT"/>
        </w:rPr>
        <w:t>economicamente</w:t>
      </w:r>
      <w:r w:rsidRPr="00E05F1C">
        <w:rPr>
          <w:rFonts w:ascii="Times New Roman" w:eastAsia="Times New Roman" w:hAnsi="Times New Roman" w:cs="Times New Roman"/>
          <w:spacing w:val="8"/>
          <w:sz w:val="24"/>
          <w:lang w:val="it-IT" w:eastAsia="it-IT" w:bidi="it-IT"/>
        </w:rPr>
        <w:t xml:space="preserve"> </w:t>
      </w:r>
      <w:r w:rsidRPr="00E05F1C">
        <w:rPr>
          <w:rFonts w:ascii="Times New Roman" w:eastAsia="Times New Roman" w:hAnsi="Times New Roman" w:cs="Times New Roman"/>
          <w:sz w:val="24"/>
          <w:lang w:val="it-IT" w:eastAsia="it-IT" w:bidi="it-IT"/>
        </w:rPr>
        <w:t>vantaggioso</w:t>
      </w:r>
      <w:r w:rsidRPr="00E05F1C">
        <w:rPr>
          <w:rFonts w:ascii="Times New Roman" w:eastAsia="Times New Roman" w:hAnsi="Times New Roman" w:cs="Times New Roman"/>
          <w:spacing w:val="6"/>
          <w:sz w:val="24"/>
          <w:lang w:val="it-IT" w:eastAsia="it-IT" w:bidi="it-IT"/>
        </w:rPr>
        <w:t xml:space="preserve"> </w:t>
      </w:r>
      <w:r w:rsidR="004D1AA0">
        <w:rPr>
          <w:rFonts w:ascii="Times New Roman" w:eastAsia="Times New Roman" w:hAnsi="Times New Roman" w:cs="Times New Roman"/>
          <w:sz w:val="24"/>
          <w:lang w:val="it-IT" w:eastAsia="it-IT" w:bidi="it-IT"/>
        </w:rPr>
        <w:t>nel complesso con riferimento ai valori di mercato in essere;</w:t>
      </w:r>
    </w:p>
    <w:p w:rsidR="00E05F1C" w:rsidRPr="00FD0B37" w:rsidRDefault="00E05F1C" w:rsidP="00E05F1C">
      <w:pPr>
        <w:spacing w:before="5"/>
        <w:rPr>
          <w:rFonts w:ascii="Times New Roman" w:eastAsia="Times New Roman" w:hAnsi="Times New Roman" w:cs="Times New Roman"/>
          <w:sz w:val="20"/>
          <w:szCs w:val="24"/>
          <w:lang w:val="it-IT" w:eastAsia="it-IT" w:bidi="it-IT"/>
        </w:rPr>
      </w:pPr>
    </w:p>
    <w:p w:rsidR="00E05F1C" w:rsidRPr="00E05F1C" w:rsidRDefault="00E05F1C" w:rsidP="00E05F1C">
      <w:pPr>
        <w:spacing w:line="276" w:lineRule="auto"/>
        <w:ind w:left="235" w:right="148"/>
        <w:jc w:val="both"/>
        <w:rPr>
          <w:rFonts w:ascii="Times New Roman" w:eastAsia="Times New Roman" w:hAnsi="Times New Roman" w:cs="Times New Roman"/>
          <w:sz w:val="24"/>
          <w:szCs w:val="24"/>
          <w:lang w:val="it-IT" w:eastAsia="it-IT" w:bidi="it-IT"/>
        </w:rPr>
      </w:pPr>
      <w:r w:rsidRPr="00E05F1C">
        <w:rPr>
          <w:rFonts w:ascii="Times New Roman" w:eastAsia="Times New Roman" w:hAnsi="Times New Roman" w:cs="Times New Roman"/>
          <w:sz w:val="24"/>
          <w:szCs w:val="24"/>
          <w:lang w:val="it-IT" w:eastAsia="it-IT" w:bidi="it-IT"/>
        </w:rPr>
        <w:t xml:space="preserve">In relazione a quanto suddetto, si esprime una valutazione complessivamente positiva in ordine al modello gestionale descritto, che porta a considerare vantaggioso e conveniente, per l'amministrazione comunale, l'affidamento diretto in </w:t>
      </w:r>
      <w:proofErr w:type="spellStart"/>
      <w:r w:rsidRPr="00E05F1C">
        <w:rPr>
          <w:rFonts w:ascii="Times New Roman" w:eastAsia="Times New Roman" w:hAnsi="Times New Roman" w:cs="Times New Roman"/>
          <w:sz w:val="24"/>
          <w:szCs w:val="24"/>
          <w:lang w:val="it-IT" w:eastAsia="it-IT" w:bidi="it-IT"/>
        </w:rPr>
        <w:t>house</w:t>
      </w:r>
      <w:proofErr w:type="spellEnd"/>
      <w:r w:rsidRPr="00E05F1C">
        <w:rPr>
          <w:rFonts w:ascii="Times New Roman" w:eastAsia="Times New Roman" w:hAnsi="Times New Roman" w:cs="Times New Roman"/>
          <w:sz w:val="24"/>
          <w:szCs w:val="24"/>
          <w:lang w:val="it-IT" w:eastAsia="it-IT" w:bidi="it-IT"/>
        </w:rPr>
        <w:t xml:space="preserve"> a</w:t>
      </w:r>
      <w:r w:rsidR="00983335">
        <w:rPr>
          <w:rFonts w:ascii="Times New Roman" w:eastAsia="Times New Roman" w:hAnsi="Times New Roman" w:cs="Times New Roman"/>
          <w:sz w:val="24"/>
          <w:szCs w:val="24"/>
          <w:lang w:val="it-IT" w:eastAsia="it-IT" w:bidi="it-IT"/>
        </w:rPr>
        <w:t>d</w:t>
      </w:r>
      <w:r w:rsidRPr="00E05F1C">
        <w:rPr>
          <w:rFonts w:ascii="Times New Roman" w:eastAsia="Times New Roman" w:hAnsi="Times New Roman" w:cs="Times New Roman"/>
          <w:sz w:val="24"/>
          <w:szCs w:val="24"/>
          <w:lang w:val="it-IT" w:eastAsia="it-IT" w:bidi="it-IT"/>
        </w:rPr>
        <w:t xml:space="preserve"> </w:t>
      </w:r>
      <w:r w:rsidR="00983335">
        <w:rPr>
          <w:rFonts w:ascii="Times New Roman" w:eastAsia="Times New Roman" w:hAnsi="Times New Roman" w:cs="Times New Roman"/>
          <w:sz w:val="24"/>
          <w:szCs w:val="24"/>
          <w:lang w:val="it-IT" w:eastAsia="it-IT" w:bidi="it-IT"/>
        </w:rPr>
        <w:t>Euro.pa Service srl,</w:t>
      </w:r>
      <w:r w:rsidR="00983335" w:rsidRPr="00E05F1C">
        <w:rPr>
          <w:rFonts w:ascii="Times New Roman" w:eastAsia="Times New Roman" w:hAnsi="Times New Roman" w:cs="Times New Roman"/>
          <w:sz w:val="24"/>
          <w:szCs w:val="24"/>
          <w:lang w:val="it-IT" w:eastAsia="it-IT" w:bidi="it-IT"/>
        </w:rPr>
        <w:t xml:space="preserve"> </w:t>
      </w:r>
      <w:r w:rsidRPr="00E05F1C">
        <w:rPr>
          <w:rFonts w:ascii="Times New Roman" w:eastAsia="Times New Roman" w:hAnsi="Times New Roman" w:cs="Times New Roman"/>
          <w:sz w:val="24"/>
          <w:szCs w:val="24"/>
          <w:lang w:val="it-IT" w:eastAsia="it-IT" w:bidi="it-IT"/>
        </w:rPr>
        <w:t>dei servizi descritti nell'ambito del contratto di servizio.</w:t>
      </w:r>
    </w:p>
    <w:p w:rsidR="00E05F1C" w:rsidRDefault="00E05F1C" w:rsidP="00E05F1C">
      <w:pPr>
        <w:spacing w:line="276" w:lineRule="auto"/>
        <w:ind w:left="235" w:right="154"/>
        <w:jc w:val="both"/>
        <w:rPr>
          <w:rFonts w:ascii="Times New Roman" w:eastAsia="Times New Roman" w:hAnsi="Times New Roman" w:cs="Times New Roman"/>
          <w:sz w:val="24"/>
          <w:szCs w:val="24"/>
          <w:lang w:val="it-IT" w:eastAsia="it-IT" w:bidi="it-IT"/>
        </w:rPr>
      </w:pPr>
      <w:r w:rsidRPr="00E05F1C">
        <w:rPr>
          <w:rFonts w:ascii="Times New Roman" w:eastAsia="Times New Roman" w:hAnsi="Times New Roman" w:cs="Times New Roman"/>
          <w:sz w:val="24"/>
          <w:szCs w:val="24"/>
          <w:lang w:val="it-IT" w:eastAsia="it-IT" w:bidi="it-IT"/>
        </w:rPr>
        <w:t xml:space="preserve">Pertanto si procede con l'affidamento del servizio sopra indicato mediante affidamento in </w:t>
      </w:r>
      <w:proofErr w:type="spellStart"/>
      <w:r w:rsidRPr="00E05F1C">
        <w:rPr>
          <w:rFonts w:ascii="Times New Roman" w:eastAsia="Times New Roman" w:hAnsi="Times New Roman" w:cs="Times New Roman"/>
          <w:sz w:val="24"/>
          <w:szCs w:val="24"/>
          <w:lang w:val="it-IT" w:eastAsia="it-IT" w:bidi="it-IT"/>
        </w:rPr>
        <w:t>house</w:t>
      </w:r>
      <w:proofErr w:type="spellEnd"/>
      <w:r w:rsidRPr="00E05F1C">
        <w:rPr>
          <w:rFonts w:ascii="Times New Roman" w:eastAsia="Times New Roman" w:hAnsi="Times New Roman" w:cs="Times New Roman"/>
          <w:sz w:val="24"/>
          <w:szCs w:val="24"/>
          <w:lang w:val="it-IT" w:eastAsia="it-IT" w:bidi="it-IT"/>
        </w:rPr>
        <w:t xml:space="preserve"> a</w:t>
      </w:r>
      <w:r w:rsidR="00983335">
        <w:rPr>
          <w:rFonts w:ascii="Times New Roman" w:eastAsia="Times New Roman" w:hAnsi="Times New Roman" w:cs="Times New Roman"/>
          <w:sz w:val="24"/>
          <w:szCs w:val="24"/>
          <w:lang w:val="it-IT" w:eastAsia="it-IT" w:bidi="it-IT"/>
        </w:rPr>
        <w:t>d</w:t>
      </w:r>
      <w:r w:rsidRPr="00E05F1C">
        <w:rPr>
          <w:rFonts w:ascii="Times New Roman" w:eastAsia="Times New Roman" w:hAnsi="Times New Roman" w:cs="Times New Roman"/>
          <w:sz w:val="24"/>
          <w:szCs w:val="24"/>
          <w:lang w:val="it-IT" w:eastAsia="it-IT" w:bidi="it-IT"/>
        </w:rPr>
        <w:t xml:space="preserve"> </w:t>
      </w:r>
      <w:r w:rsidR="00983335">
        <w:rPr>
          <w:rFonts w:ascii="Times New Roman" w:eastAsia="Times New Roman" w:hAnsi="Times New Roman" w:cs="Times New Roman"/>
          <w:sz w:val="24"/>
          <w:szCs w:val="24"/>
          <w:lang w:val="it-IT" w:eastAsia="it-IT" w:bidi="it-IT"/>
        </w:rPr>
        <w:lastRenderedPageBreak/>
        <w:t>Euro.pa Service srl</w:t>
      </w:r>
      <w:r w:rsidRPr="00E05F1C">
        <w:rPr>
          <w:rFonts w:ascii="Times New Roman" w:eastAsia="Times New Roman" w:hAnsi="Times New Roman" w:cs="Times New Roman"/>
          <w:sz w:val="24"/>
          <w:szCs w:val="24"/>
          <w:lang w:val="it-IT" w:eastAsia="it-IT" w:bidi="it-IT"/>
        </w:rPr>
        <w:t xml:space="preserve">, secondo le modalità tecnico economiche indicate nel </w:t>
      </w:r>
      <w:r w:rsidR="00993A31" w:rsidRPr="00993A31">
        <w:rPr>
          <w:rFonts w:ascii="Times New Roman" w:eastAsia="Times New Roman" w:hAnsi="Times New Roman" w:cs="Times New Roman"/>
          <w:sz w:val="24"/>
          <w:szCs w:val="24"/>
          <w:lang w:val="it-IT" w:eastAsia="it-IT" w:bidi="it-IT"/>
        </w:rPr>
        <w:t>capitolato</w:t>
      </w:r>
      <w:r w:rsidR="00993A31">
        <w:rPr>
          <w:rFonts w:ascii="Times New Roman" w:eastAsia="Times New Roman" w:hAnsi="Times New Roman" w:cs="Times New Roman"/>
          <w:sz w:val="24"/>
          <w:szCs w:val="24"/>
          <w:lang w:val="it-IT" w:eastAsia="it-IT" w:bidi="it-IT"/>
        </w:rPr>
        <w:t xml:space="preserve">- linee giuda delle prestazioni necessarie e indispensabili </w:t>
      </w:r>
      <w:r w:rsidR="00983335">
        <w:rPr>
          <w:rFonts w:ascii="Times New Roman" w:eastAsia="Times New Roman" w:hAnsi="Times New Roman" w:cs="Times New Roman"/>
          <w:sz w:val="24"/>
          <w:szCs w:val="24"/>
          <w:lang w:val="it-IT" w:eastAsia="it-IT" w:bidi="it-IT"/>
        </w:rPr>
        <w:t>”</w:t>
      </w:r>
      <w:r w:rsidRPr="00E05F1C">
        <w:rPr>
          <w:rFonts w:ascii="Times New Roman" w:eastAsia="Times New Roman" w:hAnsi="Times New Roman" w:cs="Times New Roman"/>
          <w:sz w:val="24"/>
          <w:szCs w:val="24"/>
          <w:lang w:val="it-IT" w:eastAsia="it-IT" w:bidi="it-IT"/>
        </w:rPr>
        <w:t xml:space="preserve"> </w:t>
      </w:r>
      <w:r w:rsidR="00993A31">
        <w:rPr>
          <w:rFonts w:ascii="Times New Roman" w:eastAsia="Times New Roman" w:hAnsi="Times New Roman" w:cs="Times New Roman"/>
          <w:sz w:val="24"/>
          <w:szCs w:val="24"/>
          <w:lang w:val="it-IT" w:eastAsia="it-IT" w:bidi="it-IT"/>
        </w:rPr>
        <w:t xml:space="preserve">circa la </w:t>
      </w:r>
      <w:r w:rsidRPr="00E05F1C">
        <w:rPr>
          <w:rFonts w:ascii="Times New Roman" w:eastAsia="Times New Roman" w:hAnsi="Times New Roman" w:cs="Times New Roman"/>
          <w:sz w:val="24"/>
          <w:szCs w:val="24"/>
          <w:lang w:val="it-IT" w:eastAsia="it-IT" w:bidi="it-IT"/>
        </w:rPr>
        <w:t>prestazione</w:t>
      </w:r>
      <w:r w:rsidR="00993A31">
        <w:rPr>
          <w:rFonts w:ascii="Times New Roman" w:eastAsia="Times New Roman" w:hAnsi="Times New Roman" w:cs="Times New Roman"/>
          <w:sz w:val="24"/>
          <w:szCs w:val="24"/>
          <w:lang w:val="it-IT" w:eastAsia="it-IT" w:bidi="it-IT"/>
        </w:rPr>
        <w:t xml:space="preserve"> richiesta </w:t>
      </w:r>
      <w:r w:rsidRPr="00E05F1C">
        <w:rPr>
          <w:rFonts w:ascii="Times New Roman" w:eastAsia="Times New Roman" w:hAnsi="Times New Roman" w:cs="Times New Roman"/>
          <w:sz w:val="24"/>
          <w:szCs w:val="24"/>
          <w:lang w:val="it-IT" w:eastAsia="it-IT" w:bidi="it-IT"/>
        </w:rPr>
        <w:t>, allegato alla presente relazione per farne parte integrante e sostanziale.</w:t>
      </w:r>
    </w:p>
    <w:p w:rsidR="00FD0B37" w:rsidRPr="00FD0B37" w:rsidRDefault="00FD0B37" w:rsidP="00E05F1C">
      <w:pPr>
        <w:spacing w:line="276" w:lineRule="auto"/>
        <w:ind w:left="235" w:right="154"/>
        <w:jc w:val="both"/>
        <w:rPr>
          <w:rFonts w:ascii="Times New Roman" w:eastAsia="Times New Roman" w:hAnsi="Times New Roman" w:cs="Times New Roman"/>
          <w:sz w:val="20"/>
          <w:szCs w:val="24"/>
          <w:lang w:val="it-IT" w:eastAsia="it-IT" w:bidi="it-IT"/>
        </w:rPr>
      </w:pPr>
    </w:p>
    <w:p w:rsidR="0089126F" w:rsidRDefault="0089126F" w:rsidP="00FC0679">
      <w:pPr>
        <w:pStyle w:val="Corpotesto"/>
        <w:spacing w:before="1"/>
        <w:ind w:left="284" w:right="197"/>
        <w:jc w:val="both"/>
        <w:rPr>
          <w:lang w:val="it-IT"/>
        </w:rPr>
      </w:pPr>
    </w:p>
    <w:p w:rsidR="00037860" w:rsidRPr="00EC2853" w:rsidRDefault="00037860" w:rsidP="00FC0679">
      <w:pPr>
        <w:pStyle w:val="a"/>
        <w:ind w:left="284" w:right="197" w:hanging="112"/>
        <w:jc w:val="both"/>
        <w:rPr>
          <w:rFonts w:ascii="Verdana" w:hAnsi="Verdana" w:cs="Times New Roman"/>
          <w:szCs w:val="24"/>
        </w:rPr>
      </w:pPr>
      <w:r w:rsidRPr="00EC2853">
        <w:rPr>
          <w:rFonts w:ascii="Garamond" w:hAnsi="Garamond" w:cs="Times New Roman"/>
          <w:sz w:val="24"/>
          <w:szCs w:val="24"/>
        </w:rPr>
        <w:tab/>
      </w:r>
      <w:r w:rsidRPr="00EC2853">
        <w:rPr>
          <w:rFonts w:ascii="Garamond" w:hAnsi="Garamond" w:cs="Times New Roman"/>
          <w:sz w:val="24"/>
          <w:szCs w:val="24"/>
        </w:rPr>
        <w:tab/>
      </w:r>
      <w:r w:rsidRPr="00EC2853">
        <w:rPr>
          <w:rFonts w:ascii="Garamond" w:hAnsi="Garamond" w:cs="Times New Roman"/>
          <w:sz w:val="24"/>
          <w:szCs w:val="24"/>
        </w:rPr>
        <w:tab/>
      </w:r>
      <w:r w:rsidRPr="00EC2853">
        <w:rPr>
          <w:rFonts w:ascii="Garamond" w:hAnsi="Garamond" w:cs="Times New Roman"/>
          <w:sz w:val="24"/>
          <w:szCs w:val="24"/>
        </w:rPr>
        <w:tab/>
      </w:r>
      <w:r w:rsidRPr="00EC2853">
        <w:rPr>
          <w:rFonts w:ascii="Garamond" w:hAnsi="Garamond" w:cs="Times New Roman"/>
          <w:sz w:val="24"/>
          <w:szCs w:val="24"/>
        </w:rPr>
        <w:tab/>
      </w:r>
      <w:r w:rsidRPr="00EC2853">
        <w:rPr>
          <w:rFonts w:ascii="Garamond" w:hAnsi="Garamond" w:cs="Times New Roman"/>
          <w:sz w:val="24"/>
          <w:szCs w:val="24"/>
        </w:rPr>
        <w:tab/>
      </w:r>
      <w:r w:rsidRPr="00EC2853">
        <w:rPr>
          <w:rFonts w:ascii="Garamond" w:hAnsi="Garamond" w:cs="Times New Roman"/>
          <w:sz w:val="24"/>
          <w:szCs w:val="24"/>
        </w:rPr>
        <w:tab/>
      </w:r>
      <w:r w:rsidRPr="00EC2853">
        <w:rPr>
          <w:rFonts w:ascii="Verdana" w:hAnsi="Verdana" w:cs="Times New Roman"/>
          <w:szCs w:val="24"/>
        </w:rPr>
        <w:t>Il Responsabile del Settore Servizi alla Persona</w:t>
      </w:r>
    </w:p>
    <w:p w:rsidR="00F55010" w:rsidRPr="00EC2853" w:rsidRDefault="0071353A" w:rsidP="00FC0679">
      <w:pPr>
        <w:spacing w:before="1"/>
        <w:ind w:left="284" w:right="197" w:hanging="112"/>
        <w:jc w:val="both"/>
        <w:rPr>
          <w:rFonts w:cs="Times New Roman"/>
          <w:i/>
          <w:sz w:val="20"/>
          <w:szCs w:val="24"/>
          <w:lang w:val="it-IT"/>
        </w:rPr>
      </w:pPr>
      <w:r>
        <w:rPr>
          <w:rFonts w:cs="Times New Roman"/>
          <w:i/>
          <w:sz w:val="20"/>
          <w:szCs w:val="24"/>
          <w:lang w:val="it-IT"/>
        </w:rPr>
        <w:tab/>
      </w:r>
      <w:r>
        <w:rPr>
          <w:rFonts w:cs="Times New Roman"/>
          <w:i/>
          <w:sz w:val="20"/>
          <w:szCs w:val="24"/>
          <w:lang w:val="it-IT"/>
        </w:rPr>
        <w:tab/>
      </w:r>
      <w:r>
        <w:rPr>
          <w:rFonts w:cs="Times New Roman"/>
          <w:i/>
          <w:sz w:val="20"/>
          <w:szCs w:val="24"/>
          <w:lang w:val="it-IT"/>
        </w:rPr>
        <w:tab/>
      </w:r>
      <w:r>
        <w:rPr>
          <w:rFonts w:cs="Times New Roman"/>
          <w:i/>
          <w:sz w:val="20"/>
          <w:szCs w:val="24"/>
          <w:lang w:val="it-IT"/>
        </w:rPr>
        <w:tab/>
      </w:r>
      <w:r>
        <w:rPr>
          <w:rFonts w:cs="Times New Roman"/>
          <w:i/>
          <w:sz w:val="20"/>
          <w:szCs w:val="24"/>
          <w:lang w:val="it-IT"/>
        </w:rPr>
        <w:tab/>
      </w:r>
      <w:r>
        <w:rPr>
          <w:rFonts w:cs="Times New Roman"/>
          <w:i/>
          <w:sz w:val="20"/>
          <w:szCs w:val="24"/>
          <w:lang w:val="it-IT"/>
        </w:rPr>
        <w:tab/>
      </w:r>
      <w:r>
        <w:rPr>
          <w:rFonts w:cs="Times New Roman"/>
          <w:i/>
          <w:sz w:val="20"/>
          <w:szCs w:val="24"/>
          <w:lang w:val="it-IT"/>
        </w:rPr>
        <w:tab/>
      </w:r>
      <w:r>
        <w:rPr>
          <w:rFonts w:cs="Times New Roman"/>
          <w:i/>
          <w:sz w:val="20"/>
          <w:szCs w:val="24"/>
          <w:lang w:val="it-IT"/>
        </w:rPr>
        <w:tab/>
      </w:r>
      <w:r>
        <w:rPr>
          <w:rFonts w:cs="Times New Roman"/>
          <w:i/>
          <w:sz w:val="20"/>
          <w:szCs w:val="24"/>
          <w:lang w:val="it-IT"/>
        </w:rPr>
        <w:tab/>
      </w:r>
      <w:r w:rsidR="00037860" w:rsidRPr="00EC2853">
        <w:rPr>
          <w:rFonts w:cs="Times New Roman"/>
          <w:i/>
          <w:sz w:val="20"/>
          <w:szCs w:val="24"/>
          <w:lang w:val="it-IT"/>
        </w:rPr>
        <w:t>Antonella Tunesi</w:t>
      </w:r>
    </w:p>
    <w:p w:rsidR="00F55010" w:rsidRDefault="00F55010" w:rsidP="00FC0679">
      <w:pPr>
        <w:ind w:left="284" w:right="197"/>
        <w:jc w:val="both"/>
        <w:rPr>
          <w:rFonts w:ascii="Garamond" w:hAnsi="Garamond"/>
          <w:sz w:val="24"/>
          <w:szCs w:val="24"/>
          <w:lang w:val="it-IT"/>
        </w:rPr>
      </w:pPr>
    </w:p>
    <w:p w:rsidR="00FD0B37" w:rsidRPr="00EC2853" w:rsidRDefault="00FD0B37" w:rsidP="00FC0679">
      <w:pPr>
        <w:ind w:left="284" w:right="197"/>
        <w:jc w:val="both"/>
        <w:rPr>
          <w:rFonts w:ascii="Garamond" w:hAnsi="Garamond"/>
          <w:sz w:val="24"/>
          <w:szCs w:val="24"/>
          <w:lang w:val="it-IT"/>
        </w:rPr>
      </w:pPr>
    </w:p>
    <w:p w:rsidR="006637F1" w:rsidRDefault="006637F1" w:rsidP="00FD0B37">
      <w:pPr>
        <w:widowControl/>
        <w:tabs>
          <w:tab w:val="left" w:pos="5103"/>
          <w:tab w:val="left" w:pos="5670"/>
        </w:tabs>
        <w:autoSpaceDE/>
        <w:autoSpaceDN/>
        <w:ind w:left="284"/>
        <w:jc w:val="both"/>
        <w:rPr>
          <w:rFonts w:ascii="Garamond" w:eastAsia="Times New Roman" w:hAnsi="Garamond" w:cs="Times New Roman"/>
          <w:b/>
          <w:bCs/>
          <w:szCs w:val="20"/>
          <w:lang w:val="it-IT" w:eastAsia="it-IT"/>
        </w:rPr>
      </w:pPr>
      <w:r w:rsidRPr="006637F1">
        <w:rPr>
          <w:rFonts w:ascii="Garamond" w:eastAsia="Times New Roman" w:hAnsi="Garamond" w:cs="Times New Roman"/>
          <w:b/>
          <w:bCs/>
          <w:szCs w:val="20"/>
          <w:lang w:val="it-IT" w:eastAsia="it-IT"/>
        </w:rPr>
        <w:t xml:space="preserve">Documento firmato digitalmente ai sensi dell’art. 24 del </w:t>
      </w:r>
      <w:proofErr w:type="spellStart"/>
      <w:r w:rsidRPr="006637F1">
        <w:rPr>
          <w:rFonts w:ascii="Garamond" w:eastAsia="Times New Roman" w:hAnsi="Garamond" w:cs="Times New Roman"/>
          <w:b/>
          <w:bCs/>
          <w:szCs w:val="20"/>
          <w:lang w:val="it-IT" w:eastAsia="it-IT"/>
        </w:rPr>
        <w:t>D.Lgs</w:t>
      </w:r>
      <w:proofErr w:type="spellEnd"/>
      <w:r w:rsidRPr="006637F1">
        <w:rPr>
          <w:rFonts w:ascii="Garamond" w:eastAsia="Times New Roman" w:hAnsi="Garamond" w:cs="Times New Roman"/>
          <w:b/>
          <w:bCs/>
          <w:szCs w:val="20"/>
          <w:lang w:val="it-IT" w:eastAsia="it-IT"/>
        </w:rPr>
        <w:t xml:space="preserve"> 82/2005 e </w:t>
      </w:r>
      <w:proofErr w:type="spellStart"/>
      <w:r w:rsidRPr="006637F1">
        <w:rPr>
          <w:rFonts w:ascii="Garamond" w:eastAsia="Times New Roman" w:hAnsi="Garamond" w:cs="Times New Roman"/>
          <w:b/>
          <w:bCs/>
          <w:szCs w:val="20"/>
          <w:lang w:val="it-IT" w:eastAsia="it-IT"/>
        </w:rPr>
        <w:t>s.m.i.</w:t>
      </w:r>
      <w:proofErr w:type="spellEnd"/>
    </w:p>
    <w:sectPr w:rsidR="006637F1" w:rsidSect="0041132E">
      <w:pgSz w:w="11900" w:h="16840"/>
      <w:pgMar w:top="1600" w:right="86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627"/>
    <w:multiLevelType w:val="hybridMultilevel"/>
    <w:tmpl w:val="32EE4948"/>
    <w:lvl w:ilvl="0" w:tplc="E5CA2B22">
      <w:numFmt w:val="bullet"/>
      <w:lvlText w:val="–"/>
      <w:lvlJc w:val="left"/>
      <w:pPr>
        <w:ind w:left="836" w:hanging="360"/>
      </w:pPr>
      <w:rPr>
        <w:rFonts w:ascii="Trebuchet MS" w:eastAsia="Trebuchet MS" w:hAnsi="Trebuchet MS" w:cs="Trebuchet MS" w:hint="default"/>
        <w:w w:val="136"/>
        <w:sz w:val="22"/>
        <w:szCs w:val="22"/>
        <w:lang w:val="it-IT" w:eastAsia="it-IT" w:bidi="it-IT"/>
      </w:rPr>
    </w:lvl>
    <w:lvl w:ilvl="1" w:tplc="1318FB56">
      <w:numFmt w:val="bullet"/>
      <w:lvlText w:val="•"/>
      <w:lvlJc w:val="left"/>
      <w:pPr>
        <w:ind w:left="1744" w:hanging="360"/>
      </w:pPr>
      <w:rPr>
        <w:rFonts w:hint="default"/>
        <w:lang w:val="it-IT" w:eastAsia="it-IT" w:bidi="it-IT"/>
      </w:rPr>
    </w:lvl>
    <w:lvl w:ilvl="2" w:tplc="DE342A32">
      <w:numFmt w:val="bullet"/>
      <w:lvlText w:val="•"/>
      <w:lvlJc w:val="left"/>
      <w:pPr>
        <w:ind w:left="2648" w:hanging="360"/>
      </w:pPr>
      <w:rPr>
        <w:rFonts w:hint="default"/>
        <w:lang w:val="it-IT" w:eastAsia="it-IT" w:bidi="it-IT"/>
      </w:rPr>
    </w:lvl>
    <w:lvl w:ilvl="3" w:tplc="4C269C22">
      <w:numFmt w:val="bullet"/>
      <w:lvlText w:val="•"/>
      <w:lvlJc w:val="left"/>
      <w:pPr>
        <w:ind w:left="3552" w:hanging="360"/>
      </w:pPr>
      <w:rPr>
        <w:rFonts w:hint="default"/>
        <w:lang w:val="it-IT" w:eastAsia="it-IT" w:bidi="it-IT"/>
      </w:rPr>
    </w:lvl>
    <w:lvl w:ilvl="4" w:tplc="30429AA4">
      <w:numFmt w:val="bullet"/>
      <w:lvlText w:val="•"/>
      <w:lvlJc w:val="left"/>
      <w:pPr>
        <w:ind w:left="4456" w:hanging="360"/>
      </w:pPr>
      <w:rPr>
        <w:rFonts w:hint="default"/>
        <w:lang w:val="it-IT" w:eastAsia="it-IT" w:bidi="it-IT"/>
      </w:rPr>
    </w:lvl>
    <w:lvl w:ilvl="5" w:tplc="3364EDF6">
      <w:numFmt w:val="bullet"/>
      <w:lvlText w:val="•"/>
      <w:lvlJc w:val="left"/>
      <w:pPr>
        <w:ind w:left="5360" w:hanging="360"/>
      </w:pPr>
      <w:rPr>
        <w:rFonts w:hint="default"/>
        <w:lang w:val="it-IT" w:eastAsia="it-IT" w:bidi="it-IT"/>
      </w:rPr>
    </w:lvl>
    <w:lvl w:ilvl="6" w:tplc="798EB896">
      <w:numFmt w:val="bullet"/>
      <w:lvlText w:val="•"/>
      <w:lvlJc w:val="left"/>
      <w:pPr>
        <w:ind w:left="6264" w:hanging="360"/>
      </w:pPr>
      <w:rPr>
        <w:rFonts w:hint="default"/>
        <w:lang w:val="it-IT" w:eastAsia="it-IT" w:bidi="it-IT"/>
      </w:rPr>
    </w:lvl>
    <w:lvl w:ilvl="7" w:tplc="F39ADBE0">
      <w:numFmt w:val="bullet"/>
      <w:lvlText w:val="•"/>
      <w:lvlJc w:val="left"/>
      <w:pPr>
        <w:ind w:left="7168" w:hanging="360"/>
      </w:pPr>
      <w:rPr>
        <w:rFonts w:hint="default"/>
        <w:lang w:val="it-IT" w:eastAsia="it-IT" w:bidi="it-IT"/>
      </w:rPr>
    </w:lvl>
    <w:lvl w:ilvl="8" w:tplc="E422AFDC">
      <w:numFmt w:val="bullet"/>
      <w:lvlText w:val="•"/>
      <w:lvlJc w:val="left"/>
      <w:pPr>
        <w:ind w:left="8072" w:hanging="360"/>
      </w:pPr>
      <w:rPr>
        <w:rFonts w:hint="default"/>
        <w:lang w:val="it-IT" w:eastAsia="it-IT" w:bidi="it-IT"/>
      </w:rPr>
    </w:lvl>
  </w:abstractNum>
  <w:abstractNum w:abstractNumId="1">
    <w:nsid w:val="24FC15CA"/>
    <w:multiLevelType w:val="hybridMultilevel"/>
    <w:tmpl w:val="23F83412"/>
    <w:lvl w:ilvl="0" w:tplc="F6884D18">
      <w:numFmt w:val="bullet"/>
      <w:lvlText w:val="-"/>
      <w:lvlJc w:val="left"/>
      <w:pPr>
        <w:ind w:left="212" w:hanging="147"/>
      </w:pPr>
      <w:rPr>
        <w:rFonts w:ascii="Verdana" w:eastAsia="Verdana" w:hAnsi="Verdana" w:cs="Verdana" w:hint="default"/>
        <w:w w:val="73"/>
        <w:sz w:val="22"/>
        <w:szCs w:val="22"/>
      </w:rPr>
    </w:lvl>
    <w:lvl w:ilvl="1" w:tplc="263AF6D4">
      <w:numFmt w:val="bullet"/>
      <w:lvlText w:val="•"/>
      <w:lvlJc w:val="left"/>
      <w:pPr>
        <w:ind w:left="1210" w:hanging="147"/>
      </w:pPr>
      <w:rPr>
        <w:rFonts w:hint="default"/>
      </w:rPr>
    </w:lvl>
    <w:lvl w:ilvl="2" w:tplc="B5D2B37E">
      <w:numFmt w:val="bullet"/>
      <w:lvlText w:val="•"/>
      <w:lvlJc w:val="left"/>
      <w:pPr>
        <w:ind w:left="2200" w:hanging="147"/>
      </w:pPr>
      <w:rPr>
        <w:rFonts w:hint="default"/>
      </w:rPr>
    </w:lvl>
    <w:lvl w:ilvl="3" w:tplc="78AE4838">
      <w:numFmt w:val="bullet"/>
      <w:lvlText w:val="•"/>
      <w:lvlJc w:val="left"/>
      <w:pPr>
        <w:ind w:left="3190" w:hanging="147"/>
      </w:pPr>
      <w:rPr>
        <w:rFonts w:hint="default"/>
      </w:rPr>
    </w:lvl>
    <w:lvl w:ilvl="4" w:tplc="042C5AF0">
      <w:numFmt w:val="bullet"/>
      <w:lvlText w:val="•"/>
      <w:lvlJc w:val="left"/>
      <w:pPr>
        <w:ind w:left="4180" w:hanging="147"/>
      </w:pPr>
      <w:rPr>
        <w:rFonts w:hint="default"/>
      </w:rPr>
    </w:lvl>
    <w:lvl w:ilvl="5" w:tplc="22D0DE64">
      <w:numFmt w:val="bullet"/>
      <w:lvlText w:val="•"/>
      <w:lvlJc w:val="left"/>
      <w:pPr>
        <w:ind w:left="5170" w:hanging="147"/>
      </w:pPr>
      <w:rPr>
        <w:rFonts w:hint="default"/>
      </w:rPr>
    </w:lvl>
    <w:lvl w:ilvl="6" w:tplc="4CF4B4A0">
      <w:numFmt w:val="bullet"/>
      <w:lvlText w:val="•"/>
      <w:lvlJc w:val="left"/>
      <w:pPr>
        <w:ind w:left="6160" w:hanging="147"/>
      </w:pPr>
      <w:rPr>
        <w:rFonts w:hint="default"/>
      </w:rPr>
    </w:lvl>
    <w:lvl w:ilvl="7" w:tplc="D1AC28C6">
      <w:numFmt w:val="bullet"/>
      <w:lvlText w:val="•"/>
      <w:lvlJc w:val="left"/>
      <w:pPr>
        <w:ind w:left="7150" w:hanging="147"/>
      </w:pPr>
      <w:rPr>
        <w:rFonts w:hint="default"/>
      </w:rPr>
    </w:lvl>
    <w:lvl w:ilvl="8" w:tplc="9912DA0A">
      <w:numFmt w:val="bullet"/>
      <w:lvlText w:val="•"/>
      <w:lvlJc w:val="left"/>
      <w:pPr>
        <w:ind w:left="8140" w:hanging="147"/>
      </w:pPr>
      <w:rPr>
        <w:rFonts w:hint="default"/>
      </w:rPr>
    </w:lvl>
  </w:abstractNum>
  <w:abstractNum w:abstractNumId="2">
    <w:nsid w:val="2B28600A"/>
    <w:multiLevelType w:val="hybridMultilevel"/>
    <w:tmpl w:val="4028A6A0"/>
    <w:lvl w:ilvl="0" w:tplc="D736EC70">
      <w:start w:val="1"/>
      <w:numFmt w:val="lowerLetter"/>
      <w:lvlText w:val="%1)"/>
      <w:lvlJc w:val="left"/>
      <w:pPr>
        <w:ind w:left="212" w:hanging="291"/>
        <w:jc w:val="left"/>
      </w:pPr>
      <w:rPr>
        <w:rFonts w:ascii="Verdana" w:eastAsia="Verdana" w:hAnsi="Verdana" w:cs="Verdana" w:hint="default"/>
        <w:w w:val="81"/>
        <w:sz w:val="22"/>
        <w:szCs w:val="22"/>
      </w:rPr>
    </w:lvl>
    <w:lvl w:ilvl="1" w:tplc="02C212EE">
      <w:numFmt w:val="bullet"/>
      <w:lvlText w:val="•"/>
      <w:lvlJc w:val="left"/>
      <w:pPr>
        <w:ind w:left="1210" w:hanging="291"/>
      </w:pPr>
      <w:rPr>
        <w:rFonts w:hint="default"/>
      </w:rPr>
    </w:lvl>
    <w:lvl w:ilvl="2" w:tplc="8770530E">
      <w:numFmt w:val="bullet"/>
      <w:lvlText w:val="•"/>
      <w:lvlJc w:val="left"/>
      <w:pPr>
        <w:ind w:left="2200" w:hanging="291"/>
      </w:pPr>
      <w:rPr>
        <w:rFonts w:hint="default"/>
      </w:rPr>
    </w:lvl>
    <w:lvl w:ilvl="3" w:tplc="B7D87468">
      <w:numFmt w:val="bullet"/>
      <w:lvlText w:val="•"/>
      <w:lvlJc w:val="left"/>
      <w:pPr>
        <w:ind w:left="3190" w:hanging="291"/>
      </w:pPr>
      <w:rPr>
        <w:rFonts w:hint="default"/>
      </w:rPr>
    </w:lvl>
    <w:lvl w:ilvl="4" w:tplc="12C6B190">
      <w:numFmt w:val="bullet"/>
      <w:lvlText w:val="•"/>
      <w:lvlJc w:val="left"/>
      <w:pPr>
        <w:ind w:left="4180" w:hanging="291"/>
      </w:pPr>
      <w:rPr>
        <w:rFonts w:hint="default"/>
      </w:rPr>
    </w:lvl>
    <w:lvl w:ilvl="5" w:tplc="5AD05F7C">
      <w:numFmt w:val="bullet"/>
      <w:lvlText w:val="•"/>
      <w:lvlJc w:val="left"/>
      <w:pPr>
        <w:ind w:left="5170" w:hanging="291"/>
      </w:pPr>
      <w:rPr>
        <w:rFonts w:hint="default"/>
      </w:rPr>
    </w:lvl>
    <w:lvl w:ilvl="6" w:tplc="7DC2EBAA">
      <w:numFmt w:val="bullet"/>
      <w:lvlText w:val="•"/>
      <w:lvlJc w:val="left"/>
      <w:pPr>
        <w:ind w:left="6160" w:hanging="291"/>
      </w:pPr>
      <w:rPr>
        <w:rFonts w:hint="default"/>
      </w:rPr>
    </w:lvl>
    <w:lvl w:ilvl="7" w:tplc="927AB882">
      <w:numFmt w:val="bullet"/>
      <w:lvlText w:val="•"/>
      <w:lvlJc w:val="left"/>
      <w:pPr>
        <w:ind w:left="7150" w:hanging="291"/>
      </w:pPr>
      <w:rPr>
        <w:rFonts w:hint="default"/>
      </w:rPr>
    </w:lvl>
    <w:lvl w:ilvl="8" w:tplc="DADE351A">
      <w:numFmt w:val="bullet"/>
      <w:lvlText w:val="•"/>
      <w:lvlJc w:val="left"/>
      <w:pPr>
        <w:ind w:left="8140" w:hanging="291"/>
      </w:pPr>
      <w:rPr>
        <w:rFonts w:hint="default"/>
      </w:rPr>
    </w:lvl>
  </w:abstractNum>
  <w:abstractNum w:abstractNumId="3">
    <w:nsid w:val="2F7D7D22"/>
    <w:multiLevelType w:val="hybridMultilevel"/>
    <w:tmpl w:val="A4C00874"/>
    <w:lvl w:ilvl="0" w:tplc="C8FA914A">
      <w:start w:val="1"/>
      <w:numFmt w:val="decimal"/>
      <w:lvlText w:val="%1)"/>
      <w:lvlJc w:val="left"/>
      <w:pPr>
        <w:ind w:left="212" w:hanging="262"/>
        <w:jc w:val="left"/>
      </w:pPr>
      <w:rPr>
        <w:rFonts w:ascii="Verdana" w:eastAsia="Verdana" w:hAnsi="Verdana" w:cs="Verdana" w:hint="default"/>
        <w:w w:val="81"/>
        <w:sz w:val="22"/>
        <w:szCs w:val="22"/>
      </w:rPr>
    </w:lvl>
    <w:lvl w:ilvl="1" w:tplc="3C38BB5E">
      <w:numFmt w:val="bullet"/>
      <w:lvlText w:val="•"/>
      <w:lvlJc w:val="left"/>
      <w:pPr>
        <w:ind w:left="1210" w:hanging="262"/>
      </w:pPr>
      <w:rPr>
        <w:rFonts w:hint="default"/>
      </w:rPr>
    </w:lvl>
    <w:lvl w:ilvl="2" w:tplc="8ECEDDE2">
      <w:numFmt w:val="bullet"/>
      <w:lvlText w:val="•"/>
      <w:lvlJc w:val="left"/>
      <w:pPr>
        <w:ind w:left="2200" w:hanging="262"/>
      </w:pPr>
      <w:rPr>
        <w:rFonts w:hint="default"/>
      </w:rPr>
    </w:lvl>
    <w:lvl w:ilvl="3" w:tplc="AF6E8240">
      <w:numFmt w:val="bullet"/>
      <w:lvlText w:val="•"/>
      <w:lvlJc w:val="left"/>
      <w:pPr>
        <w:ind w:left="3190" w:hanging="262"/>
      </w:pPr>
      <w:rPr>
        <w:rFonts w:hint="default"/>
      </w:rPr>
    </w:lvl>
    <w:lvl w:ilvl="4" w:tplc="54E2DB34">
      <w:numFmt w:val="bullet"/>
      <w:lvlText w:val="•"/>
      <w:lvlJc w:val="left"/>
      <w:pPr>
        <w:ind w:left="4180" w:hanging="262"/>
      </w:pPr>
      <w:rPr>
        <w:rFonts w:hint="default"/>
      </w:rPr>
    </w:lvl>
    <w:lvl w:ilvl="5" w:tplc="D91A69EE">
      <w:numFmt w:val="bullet"/>
      <w:lvlText w:val="•"/>
      <w:lvlJc w:val="left"/>
      <w:pPr>
        <w:ind w:left="5170" w:hanging="262"/>
      </w:pPr>
      <w:rPr>
        <w:rFonts w:hint="default"/>
      </w:rPr>
    </w:lvl>
    <w:lvl w:ilvl="6" w:tplc="706EA8A0">
      <w:numFmt w:val="bullet"/>
      <w:lvlText w:val="•"/>
      <w:lvlJc w:val="left"/>
      <w:pPr>
        <w:ind w:left="6160" w:hanging="262"/>
      </w:pPr>
      <w:rPr>
        <w:rFonts w:hint="default"/>
      </w:rPr>
    </w:lvl>
    <w:lvl w:ilvl="7" w:tplc="8F565FDA">
      <w:numFmt w:val="bullet"/>
      <w:lvlText w:val="•"/>
      <w:lvlJc w:val="left"/>
      <w:pPr>
        <w:ind w:left="7150" w:hanging="262"/>
      </w:pPr>
      <w:rPr>
        <w:rFonts w:hint="default"/>
      </w:rPr>
    </w:lvl>
    <w:lvl w:ilvl="8" w:tplc="95205A62">
      <w:numFmt w:val="bullet"/>
      <w:lvlText w:val="•"/>
      <w:lvlJc w:val="left"/>
      <w:pPr>
        <w:ind w:left="8140" w:hanging="262"/>
      </w:pPr>
      <w:rPr>
        <w:rFonts w:hint="default"/>
      </w:rPr>
    </w:lvl>
  </w:abstractNum>
  <w:abstractNum w:abstractNumId="4">
    <w:nsid w:val="343C2084"/>
    <w:multiLevelType w:val="hybridMultilevel"/>
    <w:tmpl w:val="51929EF8"/>
    <w:lvl w:ilvl="0" w:tplc="2A821CA0">
      <w:start w:val="1"/>
      <w:numFmt w:val="decimal"/>
      <w:lvlText w:val="%1)"/>
      <w:lvlJc w:val="left"/>
      <w:pPr>
        <w:ind w:left="212" w:hanging="279"/>
        <w:jc w:val="left"/>
      </w:pPr>
      <w:rPr>
        <w:rFonts w:ascii="Verdana" w:eastAsia="Verdana" w:hAnsi="Verdana" w:cs="Verdana" w:hint="default"/>
        <w:w w:val="81"/>
        <w:sz w:val="22"/>
        <w:szCs w:val="22"/>
      </w:rPr>
    </w:lvl>
    <w:lvl w:ilvl="1" w:tplc="97FC0712">
      <w:numFmt w:val="bullet"/>
      <w:lvlText w:val="•"/>
      <w:lvlJc w:val="left"/>
      <w:pPr>
        <w:ind w:left="1210" w:hanging="279"/>
      </w:pPr>
      <w:rPr>
        <w:rFonts w:hint="default"/>
      </w:rPr>
    </w:lvl>
    <w:lvl w:ilvl="2" w:tplc="BDB2E1EC">
      <w:numFmt w:val="bullet"/>
      <w:lvlText w:val="•"/>
      <w:lvlJc w:val="left"/>
      <w:pPr>
        <w:ind w:left="2200" w:hanging="279"/>
      </w:pPr>
      <w:rPr>
        <w:rFonts w:hint="default"/>
      </w:rPr>
    </w:lvl>
    <w:lvl w:ilvl="3" w:tplc="B7A26CDE">
      <w:numFmt w:val="bullet"/>
      <w:lvlText w:val="•"/>
      <w:lvlJc w:val="left"/>
      <w:pPr>
        <w:ind w:left="3190" w:hanging="279"/>
      </w:pPr>
      <w:rPr>
        <w:rFonts w:hint="default"/>
      </w:rPr>
    </w:lvl>
    <w:lvl w:ilvl="4" w:tplc="DA30FCEE">
      <w:numFmt w:val="bullet"/>
      <w:lvlText w:val="•"/>
      <w:lvlJc w:val="left"/>
      <w:pPr>
        <w:ind w:left="4180" w:hanging="279"/>
      </w:pPr>
      <w:rPr>
        <w:rFonts w:hint="default"/>
      </w:rPr>
    </w:lvl>
    <w:lvl w:ilvl="5" w:tplc="FD564E98">
      <w:numFmt w:val="bullet"/>
      <w:lvlText w:val="•"/>
      <w:lvlJc w:val="left"/>
      <w:pPr>
        <w:ind w:left="5170" w:hanging="279"/>
      </w:pPr>
      <w:rPr>
        <w:rFonts w:hint="default"/>
      </w:rPr>
    </w:lvl>
    <w:lvl w:ilvl="6" w:tplc="8B363778">
      <w:numFmt w:val="bullet"/>
      <w:lvlText w:val="•"/>
      <w:lvlJc w:val="left"/>
      <w:pPr>
        <w:ind w:left="6160" w:hanging="279"/>
      </w:pPr>
      <w:rPr>
        <w:rFonts w:hint="default"/>
      </w:rPr>
    </w:lvl>
    <w:lvl w:ilvl="7" w:tplc="61B28326">
      <w:numFmt w:val="bullet"/>
      <w:lvlText w:val="•"/>
      <w:lvlJc w:val="left"/>
      <w:pPr>
        <w:ind w:left="7150" w:hanging="279"/>
      </w:pPr>
      <w:rPr>
        <w:rFonts w:hint="default"/>
      </w:rPr>
    </w:lvl>
    <w:lvl w:ilvl="8" w:tplc="DCDEEC0C">
      <w:numFmt w:val="bullet"/>
      <w:lvlText w:val="•"/>
      <w:lvlJc w:val="left"/>
      <w:pPr>
        <w:ind w:left="8140" w:hanging="279"/>
      </w:pPr>
      <w:rPr>
        <w:rFonts w:hint="default"/>
      </w:rPr>
    </w:lvl>
  </w:abstractNum>
  <w:abstractNum w:abstractNumId="5">
    <w:nsid w:val="3FD100FB"/>
    <w:multiLevelType w:val="hybridMultilevel"/>
    <w:tmpl w:val="A72CD0FE"/>
    <w:lvl w:ilvl="0" w:tplc="5A061500">
      <w:numFmt w:val="bullet"/>
      <w:lvlText w:val="-"/>
      <w:lvlJc w:val="left"/>
      <w:pPr>
        <w:ind w:left="932" w:hanging="360"/>
      </w:pPr>
      <w:rPr>
        <w:rFonts w:ascii="Verdana" w:eastAsia="Verdana" w:hAnsi="Verdana" w:cs="Verdana" w:hint="default"/>
        <w:w w:val="100"/>
        <w:sz w:val="22"/>
        <w:szCs w:val="22"/>
      </w:rPr>
    </w:lvl>
    <w:lvl w:ilvl="1" w:tplc="F5C65348">
      <w:numFmt w:val="bullet"/>
      <w:lvlText w:val="•"/>
      <w:lvlJc w:val="left"/>
      <w:pPr>
        <w:ind w:left="1858" w:hanging="360"/>
      </w:pPr>
      <w:rPr>
        <w:rFonts w:hint="default"/>
      </w:rPr>
    </w:lvl>
    <w:lvl w:ilvl="2" w:tplc="5D589278">
      <w:numFmt w:val="bullet"/>
      <w:lvlText w:val="•"/>
      <w:lvlJc w:val="left"/>
      <w:pPr>
        <w:ind w:left="2776" w:hanging="360"/>
      </w:pPr>
      <w:rPr>
        <w:rFonts w:hint="default"/>
      </w:rPr>
    </w:lvl>
    <w:lvl w:ilvl="3" w:tplc="79EEFBDE">
      <w:numFmt w:val="bullet"/>
      <w:lvlText w:val="•"/>
      <w:lvlJc w:val="left"/>
      <w:pPr>
        <w:ind w:left="3694" w:hanging="360"/>
      </w:pPr>
      <w:rPr>
        <w:rFonts w:hint="default"/>
      </w:rPr>
    </w:lvl>
    <w:lvl w:ilvl="4" w:tplc="2DE2B6E0">
      <w:numFmt w:val="bullet"/>
      <w:lvlText w:val="•"/>
      <w:lvlJc w:val="left"/>
      <w:pPr>
        <w:ind w:left="4612" w:hanging="360"/>
      </w:pPr>
      <w:rPr>
        <w:rFonts w:hint="default"/>
      </w:rPr>
    </w:lvl>
    <w:lvl w:ilvl="5" w:tplc="414EC958">
      <w:numFmt w:val="bullet"/>
      <w:lvlText w:val="•"/>
      <w:lvlJc w:val="left"/>
      <w:pPr>
        <w:ind w:left="5530" w:hanging="360"/>
      </w:pPr>
      <w:rPr>
        <w:rFonts w:hint="default"/>
      </w:rPr>
    </w:lvl>
    <w:lvl w:ilvl="6" w:tplc="A9B05ACA">
      <w:numFmt w:val="bullet"/>
      <w:lvlText w:val="•"/>
      <w:lvlJc w:val="left"/>
      <w:pPr>
        <w:ind w:left="6448" w:hanging="360"/>
      </w:pPr>
      <w:rPr>
        <w:rFonts w:hint="default"/>
      </w:rPr>
    </w:lvl>
    <w:lvl w:ilvl="7" w:tplc="526A2E0E">
      <w:numFmt w:val="bullet"/>
      <w:lvlText w:val="•"/>
      <w:lvlJc w:val="left"/>
      <w:pPr>
        <w:ind w:left="7366" w:hanging="360"/>
      </w:pPr>
      <w:rPr>
        <w:rFonts w:hint="default"/>
      </w:rPr>
    </w:lvl>
    <w:lvl w:ilvl="8" w:tplc="3F8C695C">
      <w:numFmt w:val="bullet"/>
      <w:lvlText w:val="•"/>
      <w:lvlJc w:val="left"/>
      <w:pPr>
        <w:ind w:left="8284" w:hanging="360"/>
      </w:pPr>
      <w:rPr>
        <w:rFonts w:hint="default"/>
      </w:rPr>
    </w:lvl>
  </w:abstractNum>
  <w:abstractNum w:abstractNumId="6">
    <w:nsid w:val="43002139"/>
    <w:multiLevelType w:val="hybridMultilevel"/>
    <w:tmpl w:val="5EAEB672"/>
    <w:lvl w:ilvl="0" w:tplc="C616C3F2">
      <w:numFmt w:val="bullet"/>
      <w:lvlText w:val="-"/>
      <w:lvlJc w:val="left"/>
      <w:pPr>
        <w:ind w:left="236" w:hanging="140"/>
      </w:pPr>
      <w:rPr>
        <w:rFonts w:ascii="Times New Roman" w:eastAsia="Times New Roman" w:hAnsi="Times New Roman" w:cs="Times New Roman" w:hint="default"/>
        <w:spacing w:val="-3"/>
        <w:w w:val="100"/>
        <w:sz w:val="24"/>
        <w:szCs w:val="24"/>
        <w:lang w:val="it-IT" w:eastAsia="it-IT" w:bidi="it-IT"/>
      </w:rPr>
    </w:lvl>
    <w:lvl w:ilvl="1" w:tplc="8D16ED3E">
      <w:numFmt w:val="bullet"/>
      <w:lvlText w:val="•"/>
      <w:lvlJc w:val="left"/>
      <w:pPr>
        <w:ind w:left="1218" w:hanging="140"/>
      </w:pPr>
      <w:rPr>
        <w:rFonts w:hint="default"/>
        <w:lang w:val="it-IT" w:eastAsia="it-IT" w:bidi="it-IT"/>
      </w:rPr>
    </w:lvl>
    <w:lvl w:ilvl="2" w:tplc="07768176">
      <w:numFmt w:val="bullet"/>
      <w:lvlText w:val="•"/>
      <w:lvlJc w:val="left"/>
      <w:pPr>
        <w:ind w:left="2196" w:hanging="140"/>
      </w:pPr>
      <w:rPr>
        <w:rFonts w:hint="default"/>
        <w:lang w:val="it-IT" w:eastAsia="it-IT" w:bidi="it-IT"/>
      </w:rPr>
    </w:lvl>
    <w:lvl w:ilvl="3" w:tplc="27B49974">
      <w:numFmt w:val="bullet"/>
      <w:lvlText w:val="•"/>
      <w:lvlJc w:val="left"/>
      <w:pPr>
        <w:ind w:left="3174" w:hanging="140"/>
      </w:pPr>
      <w:rPr>
        <w:rFonts w:hint="default"/>
        <w:lang w:val="it-IT" w:eastAsia="it-IT" w:bidi="it-IT"/>
      </w:rPr>
    </w:lvl>
    <w:lvl w:ilvl="4" w:tplc="73169574">
      <w:numFmt w:val="bullet"/>
      <w:lvlText w:val="•"/>
      <w:lvlJc w:val="left"/>
      <w:pPr>
        <w:ind w:left="4152" w:hanging="140"/>
      </w:pPr>
      <w:rPr>
        <w:rFonts w:hint="default"/>
        <w:lang w:val="it-IT" w:eastAsia="it-IT" w:bidi="it-IT"/>
      </w:rPr>
    </w:lvl>
    <w:lvl w:ilvl="5" w:tplc="FC201272">
      <w:numFmt w:val="bullet"/>
      <w:lvlText w:val="•"/>
      <w:lvlJc w:val="left"/>
      <w:pPr>
        <w:ind w:left="5130" w:hanging="140"/>
      </w:pPr>
      <w:rPr>
        <w:rFonts w:hint="default"/>
        <w:lang w:val="it-IT" w:eastAsia="it-IT" w:bidi="it-IT"/>
      </w:rPr>
    </w:lvl>
    <w:lvl w:ilvl="6" w:tplc="FC5AC76C">
      <w:numFmt w:val="bullet"/>
      <w:lvlText w:val="•"/>
      <w:lvlJc w:val="left"/>
      <w:pPr>
        <w:ind w:left="6108" w:hanging="140"/>
      </w:pPr>
      <w:rPr>
        <w:rFonts w:hint="default"/>
        <w:lang w:val="it-IT" w:eastAsia="it-IT" w:bidi="it-IT"/>
      </w:rPr>
    </w:lvl>
    <w:lvl w:ilvl="7" w:tplc="192E5048">
      <w:numFmt w:val="bullet"/>
      <w:lvlText w:val="•"/>
      <w:lvlJc w:val="left"/>
      <w:pPr>
        <w:ind w:left="7086" w:hanging="140"/>
      </w:pPr>
      <w:rPr>
        <w:rFonts w:hint="default"/>
        <w:lang w:val="it-IT" w:eastAsia="it-IT" w:bidi="it-IT"/>
      </w:rPr>
    </w:lvl>
    <w:lvl w:ilvl="8" w:tplc="388E0352">
      <w:numFmt w:val="bullet"/>
      <w:lvlText w:val="•"/>
      <w:lvlJc w:val="left"/>
      <w:pPr>
        <w:ind w:left="8064" w:hanging="140"/>
      </w:pPr>
      <w:rPr>
        <w:rFonts w:hint="default"/>
        <w:lang w:val="it-IT" w:eastAsia="it-IT" w:bidi="it-IT"/>
      </w:rPr>
    </w:lvl>
  </w:abstractNum>
  <w:abstractNum w:abstractNumId="7">
    <w:nsid w:val="514B5F9C"/>
    <w:multiLevelType w:val="hybridMultilevel"/>
    <w:tmpl w:val="79426A98"/>
    <w:lvl w:ilvl="0" w:tplc="ADC26EFC">
      <w:start w:val="1"/>
      <w:numFmt w:val="decimal"/>
      <w:lvlText w:val="%1."/>
      <w:lvlJc w:val="left"/>
      <w:pPr>
        <w:ind w:left="236" w:hanging="250"/>
        <w:jc w:val="left"/>
      </w:pPr>
      <w:rPr>
        <w:rFonts w:ascii="Times New Roman" w:eastAsia="Times New Roman" w:hAnsi="Times New Roman" w:cs="Times New Roman" w:hint="default"/>
        <w:w w:val="100"/>
        <w:sz w:val="24"/>
        <w:szCs w:val="24"/>
        <w:lang w:val="it-IT" w:eastAsia="it-IT" w:bidi="it-IT"/>
      </w:rPr>
    </w:lvl>
    <w:lvl w:ilvl="1" w:tplc="370631CC">
      <w:numFmt w:val="bullet"/>
      <w:lvlText w:val="•"/>
      <w:lvlJc w:val="left"/>
      <w:pPr>
        <w:ind w:left="1218" w:hanging="250"/>
      </w:pPr>
      <w:rPr>
        <w:rFonts w:hint="default"/>
        <w:lang w:val="it-IT" w:eastAsia="it-IT" w:bidi="it-IT"/>
      </w:rPr>
    </w:lvl>
    <w:lvl w:ilvl="2" w:tplc="B7967D04">
      <w:numFmt w:val="bullet"/>
      <w:lvlText w:val="•"/>
      <w:lvlJc w:val="left"/>
      <w:pPr>
        <w:ind w:left="2196" w:hanging="250"/>
      </w:pPr>
      <w:rPr>
        <w:rFonts w:hint="default"/>
        <w:lang w:val="it-IT" w:eastAsia="it-IT" w:bidi="it-IT"/>
      </w:rPr>
    </w:lvl>
    <w:lvl w:ilvl="3" w:tplc="9A80A9EE">
      <w:numFmt w:val="bullet"/>
      <w:lvlText w:val="•"/>
      <w:lvlJc w:val="left"/>
      <w:pPr>
        <w:ind w:left="3174" w:hanging="250"/>
      </w:pPr>
      <w:rPr>
        <w:rFonts w:hint="default"/>
        <w:lang w:val="it-IT" w:eastAsia="it-IT" w:bidi="it-IT"/>
      </w:rPr>
    </w:lvl>
    <w:lvl w:ilvl="4" w:tplc="BD3C3950">
      <w:numFmt w:val="bullet"/>
      <w:lvlText w:val="•"/>
      <w:lvlJc w:val="left"/>
      <w:pPr>
        <w:ind w:left="4152" w:hanging="250"/>
      </w:pPr>
      <w:rPr>
        <w:rFonts w:hint="default"/>
        <w:lang w:val="it-IT" w:eastAsia="it-IT" w:bidi="it-IT"/>
      </w:rPr>
    </w:lvl>
    <w:lvl w:ilvl="5" w:tplc="3D869202">
      <w:numFmt w:val="bullet"/>
      <w:lvlText w:val="•"/>
      <w:lvlJc w:val="left"/>
      <w:pPr>
        <w:ind w:left="5130" w:hanging="250"/>
      </w:pPr>
      <w:rPr>
        <w:rFonts w:hint="default"/>
        <w:lang w:val="it-IT" w:eastAsia="it-IT" w:bidi="it-IT"/>
      </w:rPr>
    </w:lvl>
    <w:lvl w:ilvl="6" w:tplc="CCBAA88A">
      <w:numFmt w:val="bullet"/>
      <w:lvlText w:val="•"/>
      <w:lvlJc w:val="left"/>
      <w:pPr>
        <w:ind w:left="6108" w:hanging="250"/>
      </w:pPr>
      <w:rPr>
        <w:rFonts w:hint="default"/>
        <w:lang w:val="it-IT" w:eastAsia="it-IT" w:bidi="it-IT"/>
      </w:rPr>
    </w:lvl>
    <w:lvl w:ilvl="7" w:tplc="31226B8E">
      <w:numFmt w:val="bullet"/>
      <w:lvlText w:val="•"/>
      <w:lvlJc w:val="left"/>
      <w:pPr>
        <w:ind w:left="7086" w:hanging="250"/>
      </w:pPr>
      <w:rPr>
        <w:rFonts w:hint="default"/>
        <w:lang w:val="it-IT" w:eastAsia="it-IT" w:bidi="it-IT"/>
      </w:rPr>
    </w:lvl>
    <w:lvl w:ilvl="8" w:tplc="A0707B84">
      <w:numFmt w:val="bullet"/>
      <w:lvlText w:val="•"/>
      <w:lvlJc w:val="left"/>
      <w:pPr>
        <w:ind w:left="8064" w:hanging="250"/>
      </w:pPr>
      <w:rPr>
        <w:rFonts w:hint="default"/>
        <w:lang w:val="it-IT" w:eastAsia="it-IT" w:bidi="it-IT"/>
      </w:rPr>
    </w:lvl>
  </w:abstractNum>
  <w:abstractNum w:abstractNumId="8">
    <w:nsid w:val="538E338B"/>
    <w:multiLevelType w:val="hybridMultilevel"/>
    <w:tmpl w:val="40684642"/>
    <w:lvl w:ilvl="0" w:tplc="A792368C">
      <w:start w:val="1"/>
      <w:numFmt w:val="decimal"/>
      <w:lvlText w:val="%1)"/>
      <w:lvlJc w:val="left"/>
      <w:pPr>
        <w:ind w:left="236" w:hanging="260"/>
        <w:jc w:val="left"/>
      </w:pPr>
      <w:rPr>
        <w:rFonts w:ascii="Times New Roman" w:eastAsia="Times New Roman" w:hAnsi="Times New Roman" w:cs="Times New Roman" w:hint="default"/>
        <w:spacing w:val="-23"/>
        <w:w w:val="100"/>
        <w:sz w:val="24"/>
        <w:szCs w:val="24"/>
        <w:lang w:val="it-IT" w:eastAsia="it-IT" w:bidi="it-IT"/>
      </w:rPr>
    </w:lvl>
    <w:lvl w:ilvl="1" w:tplc="EC449F56">
      <w:numFmt w:val="bullet"/>
      <w:lvlText w:val="•"/>
      <w:lvlJc w:val="left"/>
      <w:pPr>
        <w:ind w:left="1218" w:hanging="260"/>
      </w:pPr>
      <w:rPr>
        <w:rFonts w:hint="default"/>
        <w:lang w:val="it-IT" w:eastAsia="it-IT" w:bidi="it-IT"/>
      </w:rPr>
    </w:lvl>
    <w:lvl w:ilvl="2" w:tplc="3A8C865C">
      <w:numFmt w:val="bullet"/>
      <w:lvlText w:val="•"/>
      <w:lvlJc w:val="left"/>
      <w:pPr>
        <w:ind w:left="2196" w:hanging="260"/>
      </w:pPr>
      <w:rPr>
        <w:rFonts w:hint="default"/>
        <w:lang w:val="it-IT" w:eastAsia="it-IT" w:bidi="it-IT"/>
      </w:rPr>
    </w:lvl>
    <w:lvl w:ilvl="3" w:tplc="10E2EB30">
      <w:numFmt w:val="bullet"/>
      <w:lvlText w:val="•"/>
      <w:lvlJc w:val="left"/>
      <w:pPr>
        <w:ind w:left="3174" w:hanging="260"/>
      </w:pPr>
      <w:rPr>
        <w:rFonts w:hint="default"/>
        <w:lang w:val="it-IT" w:eastAsia="it-IT" w:bidi="it-IT"/>
      </w:rPr>
    </w:lvl>
    <w:lvl w:ilvl="4" w:tplc="2638B8A8">
      <w:numFmt w:val="bullet"/>
      <w:lvlText w:val="•"/>
      <w:lvlJc w:val="left"/>
      <w:pPr>
        <w:ind w:left="4152" w:hanging="260"/>
      </w:pPr>
      <w:rPr>
        <w:rFonts w:hint="default"/>
        <w:lang w:val="it-IT" w:eastAsia="it-IT" w:bidi="it-IT"/>
      </w:rPr>
    </w:lvl>
    <w:lvl w:ilvl="5" w:tplc="9E6871FE">
      <w:numFmt w:val="bullet"/>
      <w:lvlText w:val="•"/>
      <w:lvlJc w:val="left"/>
      <w:pPr>
        <w:ind w:left="5130" w:hanging="260"/>
      </w:pPr>
      <w:rPr>
        <w:rFonts w:hint="default"/>
        <w:lang w:val="it-IT" w:eastAsia="it-IT" w:bidi="it-IT"/>
      </w:rPr>
    </w:lvl>
    <w:lvl w:ilvl="6" w:tplc="9286888A">
      <w:numFmt w:val="bullet"/>
      <w:lvlText w:val="•"/>
      <w:lvlJc w:val="left"/>
      <w:pPr>
        <w:ind w:left="6108" w:hanging="260"/>
      </w:pPr>
      <w:rPr>
        <w:rFonts w:hint="default"/>
        <w:lang w:val="it-IT" w:eastAsia="it-IT" w:bidi="it-IT"/>
      </w:rPr>
    </w:lvl>
    <w:lvl w:ilvl="7" w:tplc="8DB2759E">
      <w:numFmt w:val="bullet"/>
      <w:lvlText w:val="•"/>
      <w:lvlJc w:val="left"/>
      <w:pPr>
        <w:ind w:left="7086" w:hanging="260"/>
      </w:pPr>
      <w:rPr>
        <w:rFonts w:hint="default"/>
        <w:lang w:val="it-IT" w:eastAsia="it-IT" w:bidi="it-IT"/>
      </w:rPr>
    </w:lvl>
    <w:lvl w:ilvl="8" w:tplc="A5D8D00A">
      <w:numFmt w:val="bullet"/>
      <w:lvlText w:val="•"/>
      <w:lvlJc w:val="left"/>
      <w:pPr>
        <w:ind w:left="8064" w:hanging="260"/>
      </w:pPr>
      <w:rPr>
        <w:rFonts w:hint="default"/>
        <w:lang w:val="it-IT" w:eastAsia="it-IT" w:bidi="it-IT"/>
      </w:rPr>
    </w:lvl>
  </w:abstractNum>
  <w:abstractNum w:abstractNumId="9">
    <w:nsid w:val="5AD021D0"/>
    <w:multiLevelType w:val="hybridMultilevel"/>
    <w:tmpl w:val="A9862DE0"/>
    <w:lvl w:ilvl="0" w:tplc="52DE6E2A">
      <w:start w:val="1"/>
      <w:numFmt w:val="lowerLetter"/>
      <w:lvlText w:val="%1)"/>
      <w:lvlJc w:val="left"/>
      <w:pPr>
        <w:ind w:left="932" w:hanging="360"/>
        <w:jc w:val="left"/>
      </w:pPr>
      <w:rPr>
        <w:rFonts w:ascii="Verdana" w:eastAsia="Verdana" w:hAnsi="Verdana" w:cs="Verdana" w:hint="default"/>
        <w:i/>
        <w:spacing w:val="0"/>
        <w:w w:val="81"/>
        <w:sz w:val="22"/>
        <w:szCs w:val="22"/>
      </w:rPr>
    </w:lvl>
    <w:lvl w:ilvl="1" w:tplc="B1C43C46">
      <w:numFmt w:val="bullet"/>
      <w:lvlText w:val="•"/>
      <w:lvlJc w:val="left"/>
      <w:pPr>
        <w:ind w:left="1858" w:hanging="360"/>
      </w:pPr>
      <w:rPr>
        <w:rFonts w:hint="default"/>
      </w:rPr>
    </w:lvl>
    <w:lvl w:ilvl="2" w:tplc="A9908DCA">
      <w:numFmt w:val="bullet"/>
      <w:lvlText w:val="•"/>
      <w:lvlJc w:val="left"/>
      <w:pPr>
        <w:ind w:left="2776" w:hanging="360"/>
      </w:pPr>
      <w:rPr>
        <w:rFonts w:hint="default"/>
      </w:rPr>
    </w:lvl>
    <w:lvl w:ilvl="3" w:tplc="F85EF8DE">
      <w:numFmt w:val="bullet"/>
      <w:lvlText w:val="•"/>
      <w:lvlJc w:val="left"/>
      <w:pPr>
        <w:ind w:left="3694" w:hanging="360"/>
      </w:pPr>
      <w:rPr>
        <w:rFonts w:hint="default"/>
      </w:rPr>
    </w:lvl>
    <w:lvl w:ilvl="4" w:tplc="E6D8A7E0">
      <w:numFmt w:val="bullet"/>
      <w:lvlText w:val="•"/>
      <w:lvlJc w:val="left"/>
      <w:pPr>
        <w:ind w:left="4612" w:hanging="360"/>
      </w:pPr>
      <w:rPr>
        <w:rFonts w:hint="default"/>
      </w:rPr>
    </w:lvl>
    <w:lvl w:ilvl="5" w:tplc="E59AE3C6">
      <w:numFmt w:val="bullet"/>
      <w:lvlText w:val="•"/>
      <w:lvlJc w:val="left"/>
      <w:pPr>
        <w:ind w:left="5530" w:hanging="360"/>
      </w:pPr>
      <w:rPr>
        <w:rFonts w:hint="default"/>
      </w:rPr>
    </w:lvl>
    <w:lvl w:ilvl="6" w:tplc="CB54E7AC">
      <w:numFmt w:val="bullet"/>
      <w:lvlText w:val="•"/>
      <w:lvlJc w:val="left"/>
      <w:pPr>
        <w:ind w:left="6448" w:hanging="360"/>
      </w:pPr>
      <w:rPr>
        <w:rFonts w:hint="default"/>
      </w:rPr>
    </w:lvl>
    <w:lvl w:ilvl="7" w:tplc="46021DC8">
      <w:numFmt w:val="bullet"/>
      <w:lvlText w:val="•"/>
      <w:lvlJc w:val="left"/>
      <w:pPr>
        <w:ind w:left="7366" w:hanging="360"/>
      </w:pPr>
      <w:rPr>
        <w:rFonts w:hint="default"/>
      </w:rPr>
    </w:lvl>
    <w:lvl w:ilvl="8" w:tplc="D26E798C">
      <w:numFmt w:val="bullet"/>
      <w:lvlText w:val="•"/>
      <w:lvlJc w:val="left"/>
      <w:pPr>
        <w:ind w:left="8284" w:hanging="360"/>
      </w:pPr>
      <w:rPr>
        <w:rFonts w:hint="default"/>
      </w:rPr>
    </w:lvl>
  </w:abstractNum>
  <w:abstractNum w:abstractNumId="10">
    <w:nsid w:val="629D7C4A"/>
    <w:multiLevelType w:val="hybridMultilevel"/>
    <w:tmpl w:val="D384FFB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nsid w:val="7F3A1E99"/>
    <w:multiLevelType w:val="hybridMultilevel"/>
    <w:tmpl w:val="322C24AE"/>
    <w:lvl w:ilvl="0" w:tplc="A9744D50">
      <w:start w:val="1"/>
      <w:numFmt w:val="bullet"/>
      <w:lvlText w:val=""/>
      <w:lvlJc w:val="left"/>
      <w:pPr>
        <w:tabs>
          <w:tab w:val="num" w:pos="720"/>
        </w:tabs>
        <w:ind w:left="720" w:hanging="360"/>
      </w:pPr>
      <w:rPr>
        <w:rFonts w:ascii="Symbol" w:hAnsi="Symbol" w:hint="default"/>
        <w:sz w:val="20"/>
      </w:rPr>
    </w:lvl>
    <w:lvl w:ilvl="1" w:tplc="5362502E" w:tentative="1">
      <w:start w:val="1"/>
      <w:numFmt w:val="bullet"/>
      <w:lvlText w:val="o"/>
      <w:lvlJc w:val="left"/>
      <w:pPr>
        <w:tabs>
          <w:tab w:val="num" w:pos="1440"/>
        </w:tabs>
        <w:ind w:left="1440" w:hanging="360"/>
      </w:pPr>
      <w:rPr>
        <w:rFonts w:ascii="Courier New" w:hAnsi="Courier New" w:hint="default"/>
        <w:sz w:val="20"/>
      </w:rPr>
    </w:lvl>
    <w:lvl w:ilvl="2" w:tplc="58B8FD0E" w:tentative="1">
      <w:start w:val="1"/>
      <w:numFmt w:val="bullet"/>
      <w:lvlText w:val=""/>
      <w:lvlJc w:val="left"/>
      <w:pPr>
        <w:tabs>
          <w:tab w:val="num" w:pos="2160"/>
        </w:tabs>
        <w:ind w:left="2160" w:hanging="360"/>
      </w:pPr>
      <w:rPr>
        <w:rFonts w:ascii="Wingdings" w:hAnsi="Wingdings" w:hint="default"/>
        <w:sz w:val="20"/>
      </w:rPr>
    </w:lvl>
    <w:lvl w:ilvl="3" w:tplc="89AADC30" w:tentative="1">
      <w:start w:val="1"/>
      <w:numFmt w:val="bullet"/>
      <w:lvlText w:val=""/>
      <w:lvlJc w:val="left"/>
      <w:pPr>
        <w:tabs>
          <w:tab w:val="num" w:pos="2880"/>
        </w:tabs>
        <w:ind w:left="2880" w:hanging="360"/>
      </w:pPr>
      <w:rPr>
        <w:rFonts w:ascii="Wingdings" w:hAnsi="Wingdings" w:hint="default"/>
        <w:sz w:val="20"/>
      </w:rPr>
    </w:lvl>
    <w:lvl w:ilvl="4" w:tplc="BDAC0282" w:tentative="1">
      <w:start w:val="1"/>
      <w:numFmt w:val="bullet"/>
      <w:lvlText w:val=""/>
      <w:lvlJc w:val="left"/>
      <w:pPr>
        <w:tabs>
          <w:tab w:val="num" w:pos="3600"/>
        </w:tabs>
        <w:ind w:left="3600" w:hanging="360"/>
      </w:pPr>
      <w:rPr>
        <w:rFonts w:ascii="Wingdings" w:hAnsi="Wingdings" w:hint="default"/>
        <w:sz w:val="20"/>
      </w:rPr>
    </w:lvl>
    <w:lvl w:ilvl="5" w:tplc="91D06F3A" w:tentative="1">
      <w:start w:val="1"/>
      <w:numFmt w:val="bullet"/>
      <w:lvlText w:val=""/>
      <w:lvlJc w:val="left"/>
      <w:pPr>
        <w:tabs>
          <w:tab w:val="num" w:pos="4320"/>
        </w:tabs>
        <w:ind w:left="4320" w:hanging="360"/>
      </w:pPr>
      <w:rPr>
        <w:rFonts w:ascii="Wingdings" w:hAnsi="Wingdings" w:hint="default"/>
        <w:sz w:val="20"/>
      </w:rPr>
    </w:lvl>
    <w:lvl w:ilvl="6" w:tplc="9EDE4792" w:tentative="1">
      <w:start w:val="1"/>
      <w:numFmt w:val="bullet"/>
      <w:lvlText w:val=""/>
      <w:lvlJc w:val="left"/>
      <w:pPr>
        <w:tabs>
          <w:tab w:val="num" w:pos="5040"/>
        </w:tabs>
        <w:ind w:left="5040" w:hanging="360"/>
      </w:pPr>
      <w:rPr>
        <w:rFonts w:ascii="Wingdings" w:hAnsi="Wingdings" w:hint="default"/>
        <w:sz w:val="20"/>
      </w:rPr>
    </w:lvl>
    <w:lvl w:ilvl="7" w:tplc="178CD5C2" w:tentative="1">
      <w:start w:val="1"/>
      <w:numFmt w:val="bullet"/>
      <w:lvlText w:val=""/>
      <w:lvlJc w:val="left"/>
      <w:pPr>
        <w:tabs>
          <w:tab w:val="num" w:pos="5760"/>
        </w:tabs>
        <w:ind w:left="5760" w:hanging="360"/>
      </w:pPr>
      <w:rPr>
        <w:rFonts w:ascii="Wingdings" w:hAnsi="Wingdings" w:hint="default"/>
        <w:sz w:val="20"/>
      </w:rPr>
    </w:lvl>
    <w:lvl w:ilvl="8" w:tplc="2064EA76"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4"/>
  </w:num>
  <w:num w:numId="4">
    <w:abstractNumId w:val="1"/>
  </w:num>
  <w:num w:numId="5">
    <w:abstractNumId w:val="2"/>
  </w:num>
  <w:num w:numId="6">
    <w:abstractNumId w:val="5"/>
  </w:num>
  <w:num w:numId="7">
    <w:abstractNumId w:val="0"/>
  </w:num>
  <w:num w:numId="8">
    <w:abstractNumId w:val="10"/>
  </w:num>
  <w:num w:numId="9">
    <w:abstractNumId w:val="11"/>
  </w:num>
  <w:num w:numId="10">
    <w:abstractNumId w:val="8"/>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0ED"/>
    <w:rsid w:val="00037860"/>
    <w:rsid w:val="00063FFF"/>
    <w:rsid w:val="000A59F5"/>
    <w:rsid w:val="000B3DFC"/>
    <w:rsid w:val="000C2B85"/>
    <w:rsid w:val="00110772"/>
    <w:rsid w:val="00113659"/>
    <w:rsid w:val="00114AE2"/>
    <w:rsid w:val="00144D27"/>
    <w:rsid w:val="001540ED"/>
    <w:rsid w:val="001A2D89"/>
    <w:rsid w:val="001A7649"/>
    <w:rsid w:val="001C065A"/>
    <w:rsid w:val="001C1DB5"/>
    <w:rsid w:val="00225C99"/>
    <w:rsid w:val="00257C9F"/>
    <w:rsid w:val="002B3C7A"/>
    <w:rsid w:val="002C44A2"/>
    <w:rsid w:val="002D564B"/>
    <w:rsid w:val="00323264"/>
    <w:rsid w:val="00323583"/>
    <w:rsid w:val="00323900"/>
    <w:rsid w:val="00347737"/>
    <w:rsid w:val="00380D7E"/>
    <w:rsid w:val="003D05C9"/>
    <w:rsid w:val="0041132E"/>
    <w:rsid w:val="00436BF2"/>
    <w:rsid w:val="00446ABC"/>
    <w:rsid w:val="00476C99"/>
    <w:rsid w:val="00490657"/>
    <w:rsid w:val="004A6675"/>
    <w:rsid w:val="004B609A"/>
    <w:rsid w:val="004C759F"/>
    <w:rsid w:val="004D1AA0"/>
    <w:rsid w:val="004D6186"/>
    <w:rsid w:val="004E3F71"/>
    <w:rsid w:val="004F7377"/>
    <w:rsid w:val="00510697"/>
    <w:rsid w:val="00515F33"/>
    <w:rsid w:val="00523287"/>
    <w:rsid w:val="00530365"/>
    <w:rsid w:val="00530574"/>
    <w:rsid w:val="0053249F"/>
    <w:rsid w:val="00535FCE"/>
    <w:rsid w:val="00551E62"/>
    <w:rsid w:val="00556337"/>
    <w:rsid w:val="00564EBD"/>
    <w:rsid w:val="005958DA"/>
    <w:rsid w:val="005C1F4E"/>
    <w:rsid w:val="005C3588"/>
    <w:rsid w:val="005E62A3"/>
    <w:rsid w:val="00601F4C"/>
    <w:rsid w:val="00611B95"/>
    <w:rsid w:val="0063227F"/>
    <w:rsid w:val="0064126F"/>
    <w:rsid w:val="00647143"/>
    <w:rsid w:val="006637F1"/>
    <w:rsid w:val="006669A5"/>
    <w:rsid w:val="00676E76"/>
    <w:rsid w:val="0069134C"/>
    <w:rsid w:val="006C30F5"/>
    <w:rsid w:val="006F245F"/>
    <w:rsid w:val="00703BF8"/>
    <w:rsid w:val="0071353A"/>
    <w:rsid w:val="007306A8"/>
    <w:rsid w:val="007511EA"/>
    <w:rsid w:val="0076357B"/>
    <w:rsid w:val="007C11C3"/>
    <w:rsid w:val="007D1F64"/>
    <w:rsid w:val="007D5457"/>
    <w:rsid w:val="007D57EE"/>
    <w:rsid w:val="007F6615"/>
    <w:rsid w:val="00815A0C"/>
    <w:rsid w:val="008237DF"/>
    <w:rsid w:val="0084204B"/>
    <w:rsid w:val="00872687"/>
    <w:rsid w:val="00880E8C"/>
    <w:rsid w:val="00882E2D"/>
    <w:rsid w:val="0089126F"/>
    <w:rsid w:val="0089257A"/>
    <w:rsid w:val="008B0ABA"/>
    <w:rsid w:val="008B1569"/>
    <w:rsid w:val="008D1B49"/>
    <w:rsid w:val="008D75A2"/>
    <w:rsid w:val="008E32E4"/>
    <w:rsid w:val="008F1453"/>
    <w:rsid w:val="008F14E1"/>
    <w:rsid w:val="008F31D1"/>
    <w:rsid w:val="0090367B"/>
    <w:rsid w:val="009040BE"/>
    <w:rsid w:val="00922140"/>
    <w:rsid w:val="00935E6B"/>
    <w:rsid w:val="00937647"/>
    <w:rsid w:val="009610B3"/>
    <w:rsid w:val="00983335"/>
    <w:rsid w:val="0098395C"/>
    <w:rsid w:val="00985C3A"/>
    <w:rsid w:val="00993A31"/>
    <w:rsid w:val="009B4FDE"/>
    <w:rsid w:val="009D3E5C"/>
    <w:rsid w:val="009F077E"/>
    <w:rsid w:val="009F258A"/>
    <w:rsid w:val="009F754D"/>
    <w:rsid w:val="00A067C8"/>
    <w:rsid w:val="00A81667"/>
    <w:rsid w:val="00A94037"/>
    <w:rsid w:val="00AD0907"/>
    <w:rsid w:val="00AD5E9B"/>
    <w:rsid w:val="00AD6C47"/>
    <w:rsid w:val="00AE3B73"/>
    <w:rsid w:val="00AE5B5C"/>
    <w:rsid w:val="00AE6185"/>
    <w:rsid w:val="00B067DA"/>
    <w:rsid w:val="00B17901"/>
    <w:rsid w:val="00B23E6D"/>
    <w:rsid w:val="00B50143"/>
    <w:rsid w:val="00B50440"/>
    <w:rsid w:val="00B76AEF"/>
    <w:rsid w:val="00BD34FF"/>
    <w:rsid w:val="00C00DB0"/>
    <w:rsid w:val="00C316BB"/>
    <w:rsid w:val="00C46ACA"/>
    <w:rsid w:val="00C52E6F"/>
    <w:rsid w:val="00C9737F"/>
    <w:rsid w:val="00CB4F96"/>
    <w:rsid w:val="00CC3231"/>
    <w:rsid w:val="00CC720E"/>
    <w:rsid w:val="00CD6121"/>
    <w:rsid w:val="00CD7559"/>
    <w:rsid w:val="00D06F85"/>
    <w:rsid w:val="00D11407"/>
    <w:rsid w:val="00D16573"/>
    <w:rsid w:val="00D213A3"/>
    <w:rsid w:val="00D25E8C"/>
    <w:rsid w:val="00D334F0"/>
    <w:rsid w:val="00D37D35"/>
    <w:rsid w:val="00D43143"/>
    <w:rsid w:val="00D47584"/>
    <w:rsid w:val="00D5306A"/>
    <w:rsid w:val="00DB6904"/>
    <w:rsid w:val="00DB77A1"/>
    <w:rsid w:val="00DC1E67"/>
    <w:rsid w:val="00DD7F1B"/>
    <w:rsid w:val="00E01FA5"/>
    <w:rsid w:val="00E05BDE"/>
    <w:rsid w:val="00E05F1C"/>
    <w:rsid w:val="00E237DF"/>
    <w:rsid w:val="00E454EE"/>
    <w:rsid w:val="00E502AD"/>
    <w:rsid w:val="00E53B90"/>
    <w:rsid w:val="00E71A02"/>
    <w:rsid w:val="00E741E2"/>
    <w:rsid w:val="00EA7354"/>
    <w:rsid w:val="00EC2853"/>
    <w:rsid w:val="00ED2A6D"/>
    <w:rsid w:val="00ED2D33"/>
    <w:rsid w:val="00ED544C"/>
    <w:rsid w:val="00EE30C3"/>
    <w:rsid w:val="00EE3FEA"/>
    <w:rsid w:val="00EE4498"/>
    <w:rsid w:val="00F16A43"/>
    <w:rsid w:val="00F55010"/>
    <w:rsid w:val="00F77705"/>
    <w:rsid w:val="00F85982"/>
    <w:rsid w:val="00FC0679"/>
    <w:rsid w:val="00FC48DE"/>
    <w:rsid w:val="00FD0B37"/>
    <w:rsid w:val="00FD76D9"/>
    <w:rsid w:val="00FE73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Verdana" w:eastAsia="Verdana" w:hAnsi="Verdana" w:cs="Verdana"/>
    </w:rPr>
  </w:style>
  <w:style w:type="paragraph" w:styleId="Titolo1">
    <w:name w:val="heading 1"/>
    <w:basedOn w:val="Normale"/>
    <w:link w:val="Titolo1Carattere"/>
    <w:uiPriority w:val="1"/>
    <w:qFormat/>
    <w:pPr>
      <w:ind w:left="736" w:right="789"/>
      <w:jc w:val="center"/>
      <w:outlineLvl w:val="0"/>
    </w:pPr>
    <w:rPr>
      <w:b/>
      <w:bCs/>
      <w:sz w:val="24"/>
      <w:szCs w:val="24"/>
    </w:rPr>
  </w:style>
  <w:style w:type="paragraph" w:styleId="Titolo2">
    <w:name w:val="heading 2"/>
    <w:basedOn w:val="Normale"/>
    <w:uiPriority w:val="1"/>
    <w:qFormat/>
    <w:pPr>
      <w:spacing w:before="2"/>
      <w:ind w:left="736"/>
      <w:jc w:val="center"/>
      <w:outlineLvl w:val="1"/>
    </w:pPr>
    <w:rPr>
      <w:b/>
      <w:bCs/>
    </w:rPr>
  </w:style>
  <w:style w:type="paragraph" w:styleId="Titolo3">
    <w:name w:val="heading 3"/>
    <w:basedOn w:val="Normale"/>
    <w:uiPriority w:val="1"/>
    <w:qFormat/>
    <w:pPr>
      <w:spacing w:before="2"/>
      <w:ind w:left="201"/>
      <w:outlineLvl w:val="2"/>
    </w:pPr>
    <w:rPr>
      <w:b/>
      <w:bCs/>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212"/>
    </w:pPr>
  </w:style>
  <w:style w:type="paragraph" w:styleId="Paragrafoelenco">
    <w:name w:val="List Paragraph"/>
    <w:basedOn w:val="Normale"/>
    <w:uiPriority w:val="34"/>
    <w:qFormat/>
    <w:pPr>
      <w:ind w:left="212" w:right="264"/>
      <w:jc w:val="both"/>
    </w:pPr>
  </w:style>
  <w:style w:type="paragraph" w:customStyle="1" w:styleId="TableParagraph">
    <w:name w:val="Table Paragraph"/>
    <w:basedOn w:val="Normale"/>
    <w:uiPriority w:val="1"/>
    <w:qFormat/>
    <w:pPr>
      <w:ind w:left="107"/>
    </w:pPr>
  </w:style>
  <w:style w:type="paragraph" w:styleId="Testofumetto">
    <w:name w:val="Balloon Text"/>
    <w:basedOn w:val="Normale"/>
    <w:link w:val="TestofumettoCarattere"/>
    <w:uiPriority w:val="99"/>
    <w:semiHidden/>
    <w:unhideWhenUsed/>
    <w:rsid w:val="00144D2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4D27"/>
    <w:rPr>
      <w:rFonts w:ascii="Tahoma" w:eastAsia="Verdana" w:hAnsi="Tahoma" w:cs="Tahoma"/>
      <w:sz w:val="16"/>
      <w:szCs w:val="16"/>
    </w:rPr>
  </w:style>
  <w:style w:type="paragraph" w:customStyle="1" w:styleId="a">
    <w:basedOn w:val="Normale"/>
    <w:next w:val="Corpotesto"/>
    <w:link w:val="CorpodeltestoCarattere"/>
    <w:uiPriority w:val="1"/>
    <w:qFormat/>
    <w:rsid w:val="00037860"/>
    <w:rPr>
      <w:rFonts w:ascii="Arial" w:eastAsia="Arial" w:hAnsi="Arial" w:cs="Arial"/>
      <w:sz w:val="20"/>
      <w:szCs w:val="20"/>
      <w:lang w:val="it-IT" w:eastAsia="it-IT"/>
    </w:rPr>
  </w:style>
  <w:style w:type="character" w:customStyle="1" w:styleId="CorpodeltestoCarattere">
    <w:name w:val="Corpo del testo Carattere"/>
    <w:link w:val="a"/>
    <w:uiPriority w:val="1"/>
    <w:rsid w:val="00037860"/>
    <w:rPr>
      <w:rFonts w:ascii="Arial" w:eastAsia="Arial" w:hAnsi="Arial" w:cs="Arial"/>
    </w:rPr>
  </w:style>
  <w:style w:type="character" w:customStyle="1" w:styleId="Titolo1Carattere">
    <w:name w:val="Titolo 1 Carattere"/>
    <w:basedOn w:val="Carpredefinitoparagrafo"/>
    <w:link w:val="Titolo1"/>
    <w:uiPriority w:val="1"/>
    <w:rsid w:val="00556337"/>
    <w:rPr>
      <w:rFonts w:ascii="Verdana" w:eastAsia="Verdana" w:hAnsi="Verdana" w:cs="Verdana"/>
      <w:b/>
      <w:bCs/>
      <w:sz w:val="24"/>
      <w:szCs w:val="24"/>
    </w:rPr>
  </w:style>
  <w:style w:type="character" w:customStyle="1" w:styleId="CorpotestoCarattere">
    <w:name w:val="Corpo testo Carattere"/>
    <w:basedOn w:val="Carpredefinitoparagrafo"/>
    <w:link w:val="Corpotesto"/>
    <w:uiPriority w:val="1"/>
    <w:rsid w:val="00556337"/>
    <w:rPr>
      <w:rFonts w:ascii="Verdana" w:eastAsia="Verdana" w:hAnsi="Verdana" w:cs="Verdana"/>
    </w:rPr>
  </w:style>
  <w:style w:type="table" w:styleId="Grigliatabella">
    <w:name w:val="Table Grid"/>
    <w:basedOn w:val="Tabellanormale"/>
    <w:uiPriority w:val="59"/>
    <w:rsid w:val="00AD0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Verdana" w:eastAsia="Verdana" w:hAnsi="Verdana" w:cs="Verdana"/>
    </w:rPr>
  </w:style>
  <w:style w:type="paragraph" w:styleId="Titolo1">
    <w:name w:val="heading 1"/>
    <w:basedOn w:val="Normale"/>
    <w:link w:val="Titolo1Carattere"/>
    <w:uiPriority w:val="1"/>
    <w:qFormat/>
    <w:pPr>
      <w:ind w:left="736" w:right="789"/>
      <w:jc w:val="center"/>
      <w:outlineLvl w:val="0"/>
    </w:pPr>
    <w:rPr>
      <w:b/>
      <w:bCs/>
      <w:sz w:val="24"/>
      <w:szCs w:val="24"/>
    </w:rPr>
  </w:style>
  <w:style w:type="paragraph" w:styleId="Titolo2">
    <w:name w:val="heading 2"/>
    <w:basedOn w:val="Normale"/>
    <w:uiPriority w:val="1"/>
    <w:qFormat/>
    <w:pPr>
      <w:spacing w:before="2"/>
      <w:ind w:left="736"/>
      <w:jc w:val="center"/>
      <w:outlineLvl w:val="1"/>
    </w:pPr>
    <w:rPr>
      <w:b/>
      <w:bCs/>
    </w:rPr>
  </w:style>
  <w:style w:type="paragraph" w:styleId="Titolo3">
    <w:name w:val="heading 3"/>
    <w:basedOn w:val="Normale"/>
    <w:uiPriority w:val="1"/>
    <w:qFormat/>
    <w:pPr>
      <w:spacing w:before="2"/>
      <w:ind w:left="201"/>
      <w:outlineLvl w:val="2"/>
    </w:pPr>
    <w:rPr>
      <w:b/>
      <w:bCs/>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212"/>
    </w:pPr>
  </w:style>
  <w:style w:type="paragraph" w:styleId="Paragrafoelenco">
    <w:name w:val="List Paragraph"/>
    <w:basedOn w:val="Normale"/>
    <w:uiPriority w:val="34"/>
    <w:qFormat/>
    <w:pPr>
      <w:ind w:left="212" w:right="264"/>
      <w:jc w:val="both"/>
    </w:pPr>
  </w:style>
  <w:style w:type="paragraph" w:customStyle="1" w:styleId="TableParagraph">
    <w:name w:val="Table Paragraph"/>
    <w:basedOn w:val="Normale"/>
    <w:uiPriority w:val="1"/>
    <w:qFormat/>
    <w:pPr>
      <w:ind w:left="107"/>
    </w:pPr>
  </w:style>
  <w:style w:type="paragraph" w:styleId="Testofumetto">
    <w:name w:val="Balloon Text"/>
    <w:basedOn w:val="Normale"/>
    <w:link w:val="TestofumettoCarattere"/>
    <w:uiPriority w:val="99"/>
    <w:semiHidden/>
    <w:unhideWhenUsed/>
    <w:rsid w:val="00144D2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4D27"/>
    <w:rPr>
      <w:rFonts w:ascii="Tahoma" w:eastAsia="Verdana" w:hAnsi="Tahoma" w:cs="Tahoma"/>
      <w:sz w:val="16"/>
      <w:szCs w:val="16"/>
    </w:rPr>
  </w:style>
  <w:style w:type="paragraph" w:customStyle="1" w:styleId="a">
    <w:basedOn w:val="Normale"/>
    <w:next w:val="Corpotesto"/>
    <w:link w:val="CorpodeltestoCarattere"/>
    <w:uiPriority w:val="1"/>
    <w:qFormat/>
    <w:rsid w:val="00037860"/>
    <w:rPr>
      <w:rFonts w:ascii="Arial" w:eastAsia="Arial" w:hAnsi="Arial" w:cs="Arial"/>
      <w:sz w:val="20"/>
      <w:szCs w:val="20"/>
      <w:lang w:val="it-IT" w:eastAsia="it-IT"/>
    </w:rPr>
  </w:style>
  <w:style w:type="character" w:customStyle="1" w:styleId="CorpodeltestoCarattere">
    <w:name w:val="Corpo del testo Carattere"/>
    <w:link w:val="a"/>
    <w:uiPriority w:val="1"/>
    <w:rsid w:val="00037860"/>
    <w:rPr>
      <w:rFonts w:ascii="Arial" w:eastAsia="Arial" w:hAnsi="Arial" w:cs="Arial"/>
    </w:rPr>
  </w:style>
  <w:style w:type="character" w:customStyle="1" w:styleId="Titolo1Carattere">
    <w:name w:val="Titolo 1 Carattere"/>
    <w:basedOn w:val="Carpredefinitoparagrafo"/>
    <w:link w:val="Titolo1"/>
    <w:uiPriority w:val="1"/>
    <w:rsid w:val="00556337"/>
    <w:rPr>
      <w:rFonts w:ascii="Verdana" w:eastAsia="Verdana" w:hAnsi="Verdana" w:cs="Verdana"/>
      <w:b/>
      <w:bCs/>
      <w:sz w:val="24"/>
      <w:szCs w:val="24"/>
    </w:rPr>
  </w:style>
  <w:style w:type="character" w:customStyle="1" w:styleId="CorpotestoCarattere">
    <w:name w:val="Corpo testo Carattere"/>
    <w:basedOn w:val="Carpredefinitoparagrafo"/>
    <w:link w:val="Corpotesto"/>
    <w:uiPriority w:val="1"/>
    <w:rsid w:val="00556337"/>
    <w:rPr>
      <w:rFonts w:ascii="Verdana" w:eastAsia="Verdana" w:hAnsi="Verdana" w:cs="Verdana"/>
    </w:rPr>
  </w:style>
  <w:style w:type="table" w:styleId="Grigliatabella">
    <w:name w:val="Table Grid"/>
    <w:basedOn w:val="Tabellanormale"/>
    <w:uiPriority w:val="59"/>
    <w:rsid w:val="00AD0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801038">
      <w:bodyDiv w:val="1"/>
      <w:marLeft w:val="0"/>
      <w:marRight w:val="0"/>
      <w:marTop w:val="0"/>
      <w:marBottom w:val="0"/>
      <w:divBdr>
        <w:top w:val="none" w:sz="0" w:space="0" w:color="auto"/>
        <w:left w:val="none" w:sz="0" w:space="0" w:color="auto"/>
        <w:bottom w:val="none" w:sz="0" w:space="0" w:color="auto"/>
        <w:right w:val="none" w:sz="0" w:space="0" w:color="auto"/>
      </w:divBdr>
    </w:div>
    <w:div w:id="1274282726">
      <w:bodyDiv w:val="1"/>
      <w:marLeft w:val="0"/>
      <w:marRight w:val="0"/>
      <w:marTop w:val="0"/>
      <w:marBottom w:val="0"/>
      <w:divBdr>
        <w:top w:val="none" w:sz="0" w:space="0" w:color="auto"/>
        <w:left w:val="none" w:sz="0" w:space="0" w:color="auto"/>
        <w:bottom w:val="none" w:sz="0" w:space="0" w:color="auto"/>
        <w:right w:val="none" w:sz="0" w:space="0" w:color="auto"/>
      </w:divBdr>
    </w:div>
    <w:div w:id="1701201129">
      <w:bodyDiv w:val="1"/>
      <w:marLeft w:val="0"/>
      <w:marRight w:val="0"/>
      <w:marTop w:val="0"/>
      <w:marBottom w:val="0"/>
      <w:divBdr>
        <w:top w:val="none" w:sz="0" w:space="0" w:color="auto"/>
        <w:left w:val="none" w:sz="0" w:space="0" w:color="auto"/>
        <w:bottom w:val="none" w:sz="0" w:space="0" w:color="auto"/>
        <w:right w:val="none" w:sz="0" w:space="0" w:color="auto"/>
      </w:divBdr>
    </w:div>
    <w:div w:id="1809853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E477D-D233-41AE-A9FC-DFD117FA7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2077</Words>
  <Characters>11843</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RELAZIONE TECNICA REFEZIONE 2017-2018</vt:lpstr>
    </vt:vector>
  </TitlesOfParts>
  <Company/>
  <LinksUpToDate>false</LinksUpToDate>
  <CharactersWithSpaces>13893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RELAZIONE TECNICA REFEZIONE 2017-2018</dc:title>
  <dc:creator>s.tucci</dc:creator>
  <cp:keywords>()</cp:keywords>
  <cp:lastModifiedBy>Antonella Tunesi</cp:lastModifiedBy>
  <cp:revision>11</cp:revision>
  <cp:lastPrinted>2019-07-19T10:56:00Z</cp:lastPrinted>
  <dcterms:created xsi:type="dcterms:W3CDTF">2019-07-19T10:56:00Z</dcterms:created>
  <dcterms:modified xsi:type="dcterms:W3CDTF">2019-07-25T11:15:00Z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Creator">
    <vt:lpwstr>PDFCreator Version 1.7.0</vt:lpwstr>
  </property>
  <property fmtid="{D5CDD505-2E9C-101B-9397-08002B2CF9AE}" pid="4" name="LastSaved">
    <vt:filetime>2018-02-14T00:00:00Z</vt:filetime>
  </property>
</Properties>
</file>